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B0AE" w14:textId="456241F6" w:rsidR="007208D4" w:rsidRPr="008C51F3" w:rsidRDefault="007208D4" w:rsidP="007208D4">
      <w:pPr>
        <w:rPr>
          <w:rFonts w:ascii="Century Gothic" w:hAnsi="Century Gothic"/>
          <w:sz w:val="22"/>
          <w:szCs w:val="22"/>
        </w:rPr>
      </w:pPr>
      <w:r w:rsidRPr="008C51F3">
        <w:rPr>
          <w:rFonts w:ascii="Century Gothic" w:hAnsi="Century Gothic"/>
          <w:sz w:val="22"/>
          <w:szCs w:val="22"/>
          <w:highlight w:val="yellow"/>
        </w:rPr>
        <w:t>Name</w:t>
      </w:r>
      <w:r w:rsidRPr="008C51F3">
        <w:rPr>
          <w:rFonts w:ascii="Century Gothic" w:hAnsi="Century Gothic"/>
          <w:sz w:val="22"/>
          <w:szCs w:val="22"/>
        </w:rPr>
        <w:t>:</w:t>
      </w:r>
      <w:r w:rsidR="00175C89">
        <w:rPr>
          <w:rFonts w:ascii="Century Gothic" w:hAnsi="Century Gothic"/>
          <w:sz w:val="22"/>
          <w:szCs w:val="22"/>
        </w:rPr>
        <w:t xml:space="preserve"> Leanne Spromberg</w:t>
      </w:r>
    </w:p>
    <w:p w14:paraId="131EDEED" w14:textId="683FCC20" w:rsidR="007208D4" w:rsidRPr="008C51F3" w:rsidRDefault="007208D4" w:rsidP="007208D4">
      <w:pPr>
        <w:rPr>
          <w:rFonts w:ascii="Century Gothic" w:hAnsi="Century Gothic"/>
          <w:sz w:val="22"/>
          <w:szCs w:val="22"/>
        </w:rPr>
      </w:pPr>
      <w:r w:rsidRPr="008C51F3">
        <w:rPr>
          <w:rFonts w:ascii="Century Gothic" w:hAnsi="Century Gothic"/>
          <w:sz w:val="22"/>
          <w:szCs w:val="22"/>
          <w:highlight w:val="yellow"/>
        </w:rPr>
        <w:t>Quarter/Year</w:t>
      </w:r>
      <w:r w:rsidRPr="008C51F3">
        <w:rPr>
          <w:rFonts w:ascii="Century Gothic" w:hAnsi="Century Gothic"/>
          <w:sz w:val="22"/>
          <w:szCs w:val="22"/>
        </w:rPr>
        <w:t>:</w:t>
      </w:r>
      <w:r w:rsidR="00175C89">
        <w:rPr>
          <w:rFonts w:ascii="Century Gothic" w:hAnsi="Century Gothic"/>
          <w:sz w:val="22"/>
          <w:szCs w:val="22"/>
        </w:rPr>
        <w:t xml:space="preserve"> Fall 2024</w:t>
      </w:r>
    </w:p>
    <w:p w14:paraId="225AEA2A" w14:textId="2F2DF62C" w:rsidR="007208D4" w:rsidRPr="008C51F3" w:rsidRDefault="007208D4" w:rsidP="007208D4">
      <w:pPr>
        <w:rPr>
          <w:rFonts w:ascii="Century Gothic" w:hAnsi="Century Gothic"/>
          <w:sz w:val="22"/>
          <w:szCs w:val="22"/>
        </w:rPr>
      </w:pPr>
      <w:r w:rsidRPr="008C51F3">
        <w:rPr>
          <w:rFonts w:ascii="Century Gothic" w:hAnsi="Century Gothic"/>
          <w:sz w:val="22"/>
          <w:szCs w:val="22"/>
          <w:highlight w:val="yellow"/>
        </w:rPr>
        <w:t>Course Number</w:t>
      </w:r>
      <w:r w:rsidRPr="008C51F3">
        <w:rPr>
          <w:rFonts w:ascii="Century Gothic" w:hAnsi="Century Gothic"/>
          <w:sz w:val="22"/>
          <w:szCs w:val="22"/>
        </w:rPr>
        <w:t>:</w:t>
      </w:r>
      <w:r w:rsidR="00175C89">
        <w:rPr>
          <w:rFonts w:ascii="Century Gothic" w:hAnsi="Century Gothic"/>
          <w:sz w:val="22"/>
          <w:szCs w:val="22"/>
        </w:rPr>
        <w:t xml:space="preserve"> 583</w:t>
      </w:r>
    </w:p>
    <w:p w14:paraId="14D60C5A" w14:textId="53D41012" w:rsidR="007208D4" w:rsidRPr="008C51F3" w:rsidRDefault="007208D4" w:rsidP="007208D4">
      <w:pPr>
        <w:rPr>
          <w:rFonts w:ascii="Century Gothic" w:hAnsi="Century Gothic"/>
          <w:sz w:val="22"/>
          <w:szCs w:val="22"/>
        </w:rPr>
      </w:pPr>
      <w:r w:rsidRPr="008C51F3">
        <w:rPr>
          <w:rFonts w:ascii="Century Gothic" w:hAnsi="Century Gothic"/>
          <w:sz w:val="22"/>
          <w:szCs w:val="22"/>
          <w:highlight w:val="yellow"/>
        </w:rPr>
        <w:t>Module Number</w:t>
      </w:r>
      <w:r w:rsidRPr="008C51F3">
        <w:rPr>
          <w:rFonts w:ascii="Century Gothic" w:hAnsi="Century Gothic"/>
          <w:sz w:val="22"/>
          <w:szCs w:val="22"/>
        </w:rPr>
        <w:t>:</w:t>
      </w:r>
      <w:r w:rsidR="00175C89">
        <w:rPr>
          <w:rFonts w:ascii="Century Gothic" w:hAnsi="Century Gothic"/>
          <w:sz w:val="22"/>
          <w:szCs w:val="22"/>
        </w:rPr>
        <w:t xml:space="preserve"> 6</w:t>
      </w:r>
    </w:p>
    <w:p w14:paraId="72A489EC" w14:textId="77777777" w:rsidR="007208D4" w:rsidRPr="008C51F3" w:rsidRDefault="007208D4" w:rsidP="007208D4">
      <w:pPr>
        <w:rPr>
          <w:rFonts w:ascii="Century Gothic" w:hAnsi="Century Gothic"/>
          <w:b/>
          <w:sz w:val="22"/>
          <w:szCs w:val="22"/>
        </w:rPr>
      </w:pPr>
    </w:p>
    <w:p w14:paraId="2D4C098A" w14:textId="77777777" w:rsidR="00484416" w:rsidRPr="008C51F3" w:rsidRDefault="007208D4" w:rsidP="007208D4">
      <w:pPr>
        <w:jc w:val="center"/>
        <w:rPr>
          <w:rFonts w:ascii="Century Gothic" w:hAnsi="Century Gothic"/>
          <w:sz w:val="22"/>
          <w:szCs w:val="22"/>
        </w:rPr>
      </w:pPr>
      <w:r w:rsidRPr="008C51F3">
        <w:rPr>
          <w:rFonts w:ascii="Century Gothic" w:hAnsi="Century Gothic"/>
          <w:b/>
          <w:sz w:val="22"/>
          <w:szCs w:val="22"/>
        </w:rPr>
        <w:t xml:space="preserve">EDUC 583 Assignment: </w:t>
      </w:r>
      <w:r w:rsidR="00FE44A3" w:rsidRPr="008C51F3">
        <w:rPr>
          <w:rFonts w:ascii="Century Gothic" w:hAnsi="Century Gothic"/>
          <w:b/>
          <w:sz w:val="22"/>
          <w:szCs w:val="22"/>
        </w:rPr>
        <w:t>Trends and Issues Analysis</w:t>
      </w:r>
    </w:p>
    <w:p w14:paraId="5916AEB3" w14:textId="77777777" w:rsidR="00484416" w:rsidRPr="008C51F3" w:rsidRDefault="00484416" w:rsidP="00484416">
      <w:pPr>
        <w:rPr>
          <w:rFonts w:ascii="Century Gothic" w:hAnsi="Century Gothic"/>
          <w:sz w:val="22"/>
          <w:szCs w:val="22"/>
        </w:rPr>
      </w:pPr>
    </w:p>
    <w:p w14:paraId="69E0B81C" w14:textId="77777777" w:rsidR="00FE44A3" w:rsidRPr="00FE44A3" w:rsidRDefault="00FE44A3" w:rsidP="00FE44A3">
      <w:pPr>
        <w:contextualSpacing/>
        <w:rPr>
          <w:rFonts w:ascii="Century Gothic" w:hAnsi="Century Gothic"/>
          <w:sz w:val="22"/>
          <w:szCs w:val="22"/>
        </w:rPr>
      </w:pPr>
    </w:p>
    <w:p w14:paraId="12BE8D52" w14:textId="1862AADD" w:rsidR="00BE63EB" w:rsidRPr="00942852" w:rsidRDefault="0025002E" w:rsidP="00942852">
      <w:pPr>
        <w:spacing w:line="480" w:lineRule="auto"/>
        <w:ind w:firstLine="720"/>
        <w:jc w:val="both"/>
      </w:pPr>
      <w:r>
        <w:t>The s</w:t>
      </w:r>
      <w:r w:rsidR="00FE44A3" w:rsidRPr="00942852">
        <w:t xml:space="preserve">ignificance of </w:t>
      </w:r>
      <w:r w:rsidR="00CC641B" w:rsidRPr="00942852">
        <w:t xml:space="preserve">paradigm shifts </w:t>
      </w:r>
      <w:r>
        <w:t xml:space="preserve">in education of all </w:t>
      </w:r>
      <w:r w:rsidR="00C871E5">
        <w:t xml:space="preserve">facilities </w:t>
      </w:r>
      <w:r w:rsidR="00CC641B" w:rsidRPr="00942852">
        <w:t>that culminate change</w:t>
      </w:r>
      <w:r w:rsidR="008E69B8" w:rsidRPr="00942852">
        <w:t xml:space="preserve"> and </w:t>
      </w:r>
      <w:r w:rsidR="00565A73" w:rsidRPr="00942852">
        <w:t>treat student</w:t>
      </w:r>
      <w:r w:rsidR="00C871E5">
        <w:t>s</w:t>
      </w:r>
      <w:r w:rsidR="00565A73" w:rsidRPr="00942852">
        <w:t xml:space="preserve"> and their </w:t>
      </w:r>
      <w:proofErr w:type="gramStart"/>
      <w:r w:rsidR="00565A73" w:rsidRPr="00942852">
        <w:t>family’s</w:t>
      </w:r>
      <w:proofErr w:type="gramEnd"/>
      <w:r w:rsidR="00565A73" w:rsidRPr="00942852">
        <w:t xml:space="preserve"> with dignity</w:t>
      </w:r>
      <w:r w:rsidR="00CC641B" w:rsidRPr="00942852">
        <w:t xml:space="preserve"> are too often halted by lack of funding to follow effective implementation. Building policy that blocks access to interventions that work. </w:t>
      </w:r>
      <w:r w:rsidR="00565A73" w:rsidRPr="00942852">
        <w:t>The evidence in</w:t>
      </w:r>
      <w:r w:rsidR="00CC641B" w:rsidRPr="00942852">
        <w:t xml:space="preserve"> results of what works in supporting children is not always of interest because the bottom line of finance is impacted (VanDerHeyden &amp; Harvey, 2012).</w:t>
      </w:r>
      <w:r w:rsidR="00BE63EB" w:rsidRPr="00942852">
        <w:t xml:space="preserve"> </w:t>
      </w:r>
    </w:p>
    <w:p w14:paraId="2EA571B4" w14:textId="2CB3A8CA" w:rsidR="00CC641B" w:rsidRPr="00942852" w:rsidRDefault="0037514D" w:rsidP="00942852">
      <w:pPr>
        <w:spacing w:line="480" w:lineRule="auto"/>
        <w:ind w:firstLine="720"/>
        <w:jc w:val="both"/>
      </w:pPr>
      <w:r w:rsidRPr="00942852">
        <w:t>T</w:t>
      </w:r>
      <w:r w:rsidR="00CC641B" w:rsidRPr="00942852">
        <w:t>he effects of what works</w:t>
      </w:r>
      <w:r w:rsidR="00CF24EC" w:rsidRPr="00942852">
        <w:t xml:space="preserve"> ethically</w:t>
      </w:r>
      <w:r w:rsidR="00CC641B" w:rsidRPr="00942852">
        <w:t xml:space="preserve"> and what measurable </w:t>
      </w:r>
      <w:r w:rsidR="00CF24EC" w:rsidRPr="00942852">
        <w:t xml:space="preserve">moral </w:t>
      </w:r>
      <w:r w:rsidR="00CC641B" w:rsidRPr="00942852">
        <w:t>needs</w:t>
      </w:r>
      <w:r w:rsidR="00CF24EC" w:rsidRPr="00942852">
        <w:t xml:space="preserve"> still</w:t>
      </w:r>
      <w:r w:rsidR="00CC641B" w:rsidRPr="00942852">
        <w:t xml:space="preserve"> exist</w:t>
      </w:r>
      <w:r w:rsidR="00CF24EC" w:rsidRPr="00942852">
        <w:t xml:space="preserve"> are prevalent in each of these readings</w:t>
      </w:r>
      <w:r w:rsidR="00CC641B" w:rsidRPr="00942852">
        <w:t>. Understanding the behavior and</w:t>
      </w:r>
      <w:r w:rsidR="00E04162">
        <w:t xml:space="preserve"> </w:t>
      </w:r>
      <w:proofErr w:type="gramStart"/>
      <w:r w:rsidR="00121B1F" w:rsidRPr="00942852">
        <w:t>communities</w:t>
      </w:r>
      <w:proofErr w:type="gramEnd"/>
      <w:r w:rsidR="00121B1F" w:rsidRPr="00942852">
        <w:t xml:space="preserve"> individual </w:t>
      </w:r>
      <w:r w:rsidR="00CC641B" w:rsidRPr="00942852">
        <w:t xml:space="preserve">needs </w:t>
      </w:r>
      <w:r w:rsidR="00121B1F" w:rsidRPr="00942852">
        <w:t>are</w:t>
      </w:r>
      <w:r w:rsidR="00CC641B" w:rsidRPr="00942852">
        <w:t xml:space="preserve"> the forefront </w:t>
      </w:r>
      <w:r w:rsidR="003B5131" w:rsidRPr="00942852">
        <w:t xml:space="preserve">of </w:t>
      </w:r>
      <w:r w:rsidR="00CC641B" w:rsidRPr="00942852">
        <w:t xml:space="preserve">what was not working well. With this information, the extra efforts to meet children’s needs with additional intervention </w:t>
      </w:r>
      <w:r w:rsidR="003B5131" w:rsidRPr="00942852">
        <w:t>are</w:t>
      </w:r>
      <w:r w:rsidR="00CC641B" w:rsidRPr="00942852">
        <w:t xml:space="preserve"> costly and d</w:t>
      </w:r>
      <w:r w:rsidR="004601AA" w:rsidRPr="00942852">
        <w:t>o</w:t>
      </w:r>
      <w:r w:rsidR="00CC641B" w:rsidRPr="00942852">
        <w:t xml:space="preserve"> not seem to create positive change in the learner's process. Often </w:t>
      </w:r>
      <w:r w:rsidR="004601AA" w:rsidRPr="00942852">
        <w:t xml:space="preserve">positive </w:t>
      </w:r>
      <w:r w:rsidR="00CC641B" w:rsidRPr="00942852">
        <w:t>change d</w:t>
      </w:r>
      <w:r w:rsidR="004601AA" w:rsidRPr="00942852">
        <w:t>oes</w:t>
      </w:r>
      <w:r w:rsidR="00CC641B" w:rsidRPr="00942852">
        <w:t xml:space="preserve"> not occur because of the implementation</w:t>
      </w:r>
      <w:r w:rsidR="004601AA" w:rsidRPr="00942852">
        <w:t xml:space="preserve"> of the standards outlined within the code of ethics</w:t>
      </w:r>
      <w:r w:rsidR="00CC641B" w:rsidRPr="00942852">
        <w:t>.</w:t>
      </w:r>
      <w:r w:rsidR="004601AA" w:rsidRPr="00942852">
        <w:t xml:space="preserve"> </w:t>
      </w:r>
    </w:p>
    <w:p w14:paraId="0010F793" w14:textId="77777777" w:rsidR="00A03932" w:rsidRPr="00942852" w:rsidRDefault="00A03932" w:rsidP="00942852">
      <w:pPr>
        <w:pStyle w:val="NormalWeb"/>
        <w:shd w:val="clear" w:color="auto" w:fill="FFFFFF"/>
        <w:spacing w:before="180" w:beforeAutospacing="0" w:after="180" w:afterAutospacing="0" w:line="480" w:lineRule="auto"/>
        <w:ind w:right="180" w:firstLine="360"/>
        <w:jc w:val="both"/>
        <w:rPr>
          <w:rFonts w:ascii="Times New Roman" w:hAnsi="Times New Roman"/>
          <w:color w:val="2D3B45"/>
          <w:sz w:val="24"/>
          <w:szCs w:val="24"/>
        </w:rPr>
      </w:pPr>
      <w:r w:rsidRPr="00942852">
        <w:rPr>
          <w:rFonts w:ascii="Times New Roman" w:hAnsi="Times New Roman"/>
          <w:color w:val="2D3B45"/>
          <w:sz w:val="24"/>
          <w:szCs w:val="24"/>
        </w:rPr>
        <w:t xml:space="preserve">I feel truly honored and blessed to assist parents in providing care for the newest addition to their family. I am certified in newborn care, experienced in early childhood education, and knowledgeable in the prenatal-birth-perinatal cycle. With each role, I establish plans with parents that provide a brave space for personal service, bespoke childcare, careful observation, and documentation. I leverage exceptional communication skills and business experience with notable success in childcare. My goal is to make human connections to seamlessly provide perinatal, doula, and early childhood </w:t>
      </w:r>
      <w:r w:rsidRPr="00942852">
        <w:rPr>
          <w:rFonts w:ascii="Times New Roman" w:hAnsi="Times New Roman"/>
          <w:color w:val="2D3B45"/>
          <w:sz w:val="24"/>
          <w:szCs w:val="24"/>
        </w:rPr>
        <w:lastRenderedPageBreak/>
        <w:t>educator services while empowering and educating communities. Each day, I provide dedicated, personalized, full-time care to infants ranging in age from birth through 6 months and I specialize in sibling care to the growing family. Troubleshooting potential areas of concern in the areas of health, development, feeding, sleeping habits, and transition for the new family.</w:t>
      </w:r>
    </w:p>
    <w:p w14:paraId="25F66565" w14:textId="488C3617" w:rsidR="00A03932" w:rsidRPr="00942852" w:rsidRDefault="00A03932" w:rsidP="00942852">
      <w:pPr>
        <w:pStyle w:val="NormalWeb"/>
        <w:shd w:val="clear" w:color="auto" w:fill="FFFFFF"/>
        <w:spacing w:before="180" w:beforeAutospacing="0" w:after="180" w:afterAutospacing="0" w:line="480" w:lineRule="auto"/>
        <w:ind w:right="180" w:firstLine="360"/>
        <w:jc w:val="both"/>
        <w:rPr>
          <w:rFonts w:ascii="Times New Roman" w:hAnsi="Times New Roman"/>
          <w:color w:val="2D3B45"/>
          <w:sz w:val="24"/>
          <w:szCs w:val="24"/>
        </w:rPr>
      </w:pPr>
      <w:r w:rsidRPr="00942852">
        <w:rPr>
          <w:rFonts w:ascii="Times New Roman" w:hAnsi="Times New Roman"/>
          <w:color w:val="2D3B45"/>
          <w:sz w:val="24"/>
          <w:szCs w:val="24"/>
        </w:rPr>
        <w:t xml:space="preserve"> The space I strive to create allows for collaborative and supportive relationships enabling me to provide access to my services to underserved families; to be an advocate so that their growing family is supported in transition by high-quality care.</w:t>
      </w:r>
    </w:p>
    <w:p w14:paraId="789CA6DC" w14:textId="4B134664" w:rsidR="00A03932" w:rsidRPr="00942852" w:rsidRDefault="00A03932" w:rsidP="00942852">
      <w:pPr>
        <w:pStyle w:val="NormalWeb"/>
        <w:shd w:val="clear" w:color="auto" w:fill="FFFFFF"/>
        <w:spacing w:before="180" w:beforeAutospacing="0" w:after="180" w:afterAutospacing="0" w:line="480" w:lineRule="auto"/>
        <w:ind w:right="180" w:firstLine="360"/>
        <w:jc w:val="both"/>
        <w:rPr>
          <w:rFonts w:ascii="Times New Roman" w:hAnsi="Times New Roman"/>
          <w:color w:val="2D3B45"/>
          <w:sz w:val="24"/>
          <w:szCs w:val="24"/>
        </w:rPr>
      </w:pPr>
      <w:r w:rsidRPr="00942852">
        <w:rPr>
          <w:rFonts w:ascii="Times New Roman" w:hAnsi="Times New Roman"/>
          <w:color w:val="2D3B45"/>
          <w:sz w:val="24"/>
          <w:szCs w:val="24"/>
        </w:rPr>
        <w:t>I believe every child should be encouraged to be curious and to experiment in their environment because exploratory learning is how they make sense of the world.  I offer support to growing a child’s confidence, by creating a collaborative and linguistically rich environment, which is a principle in the learning process. As Lev Vygotsky said, “The children grow into the intellectual life around them.”</w:t>
      </w:r>
    </w:p>
    <w:p w14:paraId="2CBA453A" w14:textId="670DB8C5" w:rsidR="00A03932" w:rsidRPr="00942852" w:rsidRDefault="00A03932" w:rsidP="00942852">
      <w:pPr>
        <w:pStyle w:val="NormalWeb"/>
        <w:shd w:val="clear" w:color="auto" w:fill="FFFFFF"/>
        <w:spacing w:before="180" w:beforeAutospacing="0" w:after="180" w:afterAutospacing="0" w:line="480" w:lineRule="auto"/>
        <w:ind w:right="180" w:firstLine="360"/>
        <w:jc w:val="both"/>
        <w:rPr>
          <w:rFonts w:ascii="Times New Roman" w:hAnsi="Times New Roman"/>
          <w:color w:val="2D3B45"/>
          <w:sz w:val="24"/>
          <w:szCs w:val="24"/>
        </w:rPr>
      </w:pPr>
      <w:r w:rsidRPr="00942852">
        <w:rPr>
          <w:rFonts w:ascii="Times New Roman" w:hAnsi="Times New Roman"/>
          <w:color w:val="2D3B45"/>
          <w:sz w:val="24"/>
          <w:szCs w:val="24"/>
        </w:rPr>
        <w:t>Fostering an environment filled with love that’s underpinning encourages children to be inquisitive and invites children to enter and cocreate brave spaces to learn in is important. I assist children in organizing their thinking using inquiry as a basis of learning and provide feedback that is timely and actionable. Children’s marvelous mistakes provide data to shape individual needs, their mistakes do not define their abilities.</w:t>
      </w:r>
    </w:p>
    <w:p w14:paraId="7E726AE6" w14:textId="7EB198F5" w:rsidR="00652C65" w:rsidRPr="00942852" w:rsidRDefault="0006639C" w:rsidP="00F43577">
      <w:pPr>
        <w:spacing w:line="480" w:lineRule="auto"/>
        <w:ind w:firstLine="360"/>
        <w:contextualSpacing/>
        <w:jc w:val="both"/>
      </w:pPr>
      <w:r w:rsidRPr="00942852">
        <w:t>Two</w:t>
      </w:r>
      <w:r w:rsidR="00FE44A3" w:rsidRPr="00942852">
        <w:t xml:space="preserve"> early childhood advocacy organizations</w:t>
      </w:r>
      <w:r w:rsidR="00F43577">
        <w:t xml:space="preserve"> are</w:t>
      </w:r>
      <w:r w:rsidR="00DF4FAC" w:rsidRPr="00942852">
        <w:t xml:space="preserve"> </w:t>
      </w:r>
      <w:r w:rsidR="002F4A22" w:rsidRPr="00942852">
        <w:t xml:space="preserve">Washington State Authority </w:t>
      </w:r>
      <w:r w:rsidR="00F43577">
        <w:t xml:space="preserve">and Open Arms Perinatal Services both </w:t>
      </w:r>
      <w:r w:rsidR="002F4A22" w:rsidRPr="00942852">
        <w:t xml:space="preserve">support </w:t>
      </w:r>
      <w:r w:rsidR="00D70581" w:rsidRPr="00942852">
        <w:t>access to doulas</w:t>
      </w:r>
      <w:r w:rsidR="00F43577">
        <w:t>, educators,</w:t>
      </w:r>
      <w:r w:rsidR="00DB13FE" w:rsidRPr="00942852">
        <w:t xml:space="preserve"> emotional support, information</w:t>
      </w:r>
      <w:r w:rsidR="00F43577">
        <w:t>,</w:t>
      </w:r>
      <w:r w:rsidR="00DB13FE" w:rsidRPr="00942852">
        <w:t xml:space="preserve"> and resources to </w:t>
      </w:r>
      <w:r w:rsidR="006E3F54" w:rsidRPr="00942852">
        <w:t xml:space="preserve">all growing families. </w:t>
      </w:r>
      <w:r w:rsidR="00127D67" w:rsidRPr="00942852">
        <w:t xml:space="preserve">Maternal and fetal death are three times higher in black women than those of their white counterparts. </w:t>
      </w:r>
    </w:p>
    <w:p w14:paraId="2C80E24B" w14:textId="77777777" w:rsidR="000758B3" w:rsidRDefault="00652C65" w:rsidP="00942852">
      <w:pPr>
        <w:spacing w:line="480" w:lineRule="auto"/>
        <w:contextualSpacing/>
        <w:jc w:val="both"/>
      </w:pPr>
      <w:hyperlink r:id="rId5" w:history="1">
        <w:r w:rsidRPr="00942852">
          <w:rPr>
            <w:rStyle w:val="Hyperlink"/>
          </w:rPr>
          <w:t>Doulas | Washington State Health Care Authority</w:t>
        </w:r>
      </w:hyperlink>
      <w:r w:rsidR="000758B3">
        <w:t xml:space="preserve"> </w:t>
      </w:r>
    </w:p>
    <w:p w14:paraId="5AD3741F" w14:textId="7A79C4D4" w:rsidR="00652C65" w:rsidRDefault="000758B3" w:rsidP="00942852">
      <w:pPr>
        <w:spacing w:line="480" w:lineRule="auto"/>
        <w:contextualSpacing/>
        <w:jc w:val="both"/>
      </w:pPr>
      <w:hyperlink r:id="rId6" w:history="1">
        <w:r w:rsidRPr="000758B3">
          <w:rPr>
            <w:rStyle w:val="Hyperlink"/>
          </w:rPr>
          <w:t>Open Arms Perinatal Services - Community-based support for the families who need it most.</w:t>
        </w:r>
      </w:hyperlink>
    </w:p>
    <w:p w14:paraId="6F851114" w14:textId="01A2E53F" w:rsidR="002F4D86" w:rsidRPr="00F25FB5" w:rsidRDefault="002F4D86" w:rsidP="00F25FB5">
      <w:pPr>
        <w:widowControl w:val="0"/>
        <w:autoSpaceDE w:val="0"/>
        <w:autoSpaceDN w:val="0"/>
        <w:adjustRightInd w:val="0"/>
        <w:spacing w:line="480" w:lineRule="auto"/>
        <w:ind w:firstLine="720"/>
      </w:pPr>
      <w:r w:rsidRPr="00F25FB5">
        <w:t>FamilyWorks is another crucial organization in Seattle with a food bank and family resource center in the same building. Because of this unique blend of services, neighbors and families have access to nutritious groceries at both their Greenwood and Wallingford Food Banks, as well as a wide array of programs and resources at our Wallingford Family Resource Center.</w:t>
      </w:r>
    </w:p>
    <w:p w14:paraId="5EED29FE" w14:textId="77777777" w:rsidR="002F4D86" w:rsidRPr="00F25FB5" w:rsidRDefault="002F4D86" w:rsidP="00F25FB5">
      <w:pPr>
        <w:widowControl w:val="0"/>
        <w:autoSpaceDE w:val="0"/>
        <w:autoSpaceDN w:val="0"/>
        <w:adjustRightInd w:val="0"/>
        <w:spacing w:line="480" w:lineRule="auto"/>
        <w:ind w:firstLine="720"/>
      </w:pPr>
      <w:r w:rsidRPr="00F25FB5">
        <w:t>Through their food banks, families and individuals can receive fresh produce, dairy, proteins, and more, once a week at each location. They also offer a Grocery Delivery Program for home-bound adults, “No-Cook” or Emergency Food Bags for our neighbors struggling with housing insecurity, and “</w:t>
      </w:r>
      <w:proofErr w:type="spellStart"/>
      <w:r w:rsidRPr="00F25FB5">
        <w:t>PowerPacks</w:t>
      </w:r>
      <w:proofErr w:type="spellEnd"/>
      <w:r w:rsidRPr="00F25FB5">
        <w:t>” for local students to stay well-nourished over the weekend.</w:t>
      </w:r>
    </w:p>
    <w:p w14:paraId="4B70EDAF" w14:textId="77777777" w:rsidR="002F4D86" w:rsidRPr="00F25FB5" w:rsidRDefault="002F4D86" w:rsidP="00F25FB5">
      <w:pPr>
        <w:widowControl w:val="0"/>
        <w:autoSpaceDE w:val="0"/>
        <w:autoSpaceDN w:val="0"/>
        <w:adjustRightInd w:val="0"/>
        <w:spacing w:line="480" w:lineRule="auto"/>
        <w:ind w:firstLine="720"/>
      </w:pPr>
      <w:r w:rsidRPr="00F25FB5">
        <w:t>At their Family Resource Center, families and individuals are creating a vibrant community through playgroups, participant-led workshops, and other community programs. Their Family Resource Center also offers other basic resources such as children’s clothing and diapers, broader support in referrals and connections to other services, WIC Nutritionist appointments, and more.</w:t>
      </w:r>
    </w:p>
    <w:p w14:paraId="465B2871" w14:textId="77777777" w:rsidR="002F4D86" w:rsidRPr="00F25FB5" w:rsidRDefault="002F4D86" w:rsidP="00F25FB5">
      <w:pPr>
        <w:widowControl w:val="0"/>
        <w:autoSpaceDE w:val="0"/>
        <w:autoSpaceDN w:val="0"/>
        <w:adjustRightInd w:val="0"/>
        <w:spacing w:line="480" w:lineRule="auto"/>
      </w:pPr>
      <w:r w:rsidRPr="00F25FB5">
        <w:t>Link: https://familyworksseattle.org/family-resource-center/ (Links to an external site.)</w:t>
      </w:r>
    </w:p>
    <w:p w14:paraId="322B5709" w14:textId="77777777" w:rsidR="002F4D86" w:rsidRPr="00F25FB5" w:rsidRDefault="002F4D86" w:rsidP="00F25FB5">
      <w:pPr>
        <w:widowControl w:val="0"/>
        <w:autoSpaceDE w:val="0"/>
        <w:autoSpaceDN w:val="0"/>
        <w:adjustRightInd w:val="0"/>
        <w:spacing w:line="480" w:lineRule="auto"/>
      </w:pPr>
      <w:r w:rsidRPr="00F25FB5">
        <w:t>Phone: (206) 694-6727</w:t>
      </w:r>
    </w:p>
    <w:p w14:paraId="36AEEB49" w14:textId="77777777" w:rsidR="002F4D86" w:rsidRPr="00942852" w:rsidRDefault="002F4D86" w:rsidP="00942852">
      <w:pPr>
        <w:spacing w:line="480" w:lineRule="auto"/>
        <w:contextualSpacing/>
        <w:jc w:val="both"/>
      </w:pPr>
    </w:p>
    <w:p w14:paraId="0C8A9316" w14:textId="77777777" w:rsidR="0069365E" w:rsidRPr="00FE44A3" w:rsidRDefault="0069365E" w:rsidP="00FE44A3">
      <w:pPr>
        <w:contextualSpacing/>
        <w:rPr>
          <w:rFonts w:ascii="Century Gothic" w:hAnsi="Century Gothic"/>
          <w:sz w:val="22"/>
          <w:szCs w:val="22"/>
        </w:rPr>
      </w:pPr>
    </w:p>
    <w:p w14:paraId="5B6D77F7" w14:textId="77777777" w:rsidR="00FE44A3" w:rsidRPr="008C51F3" w:rsidRDefault="00FE44A3" w:rsidP="00FE44A3">
      <w:pPr>
        <w:contextualSpacing/>
        <w:rPr>
          <w:rFonts w:ascii="Century Gothic" w:hAnsi="Century Gothic"/>
          <w:sz w:val="22"/>
          <w:szCs w:val="22"/>
        </w:rPr>
      </w:pPr>
    </w:p>
    <w:p w14:paraId="70170AE1" w14:textId="0626662A" w:rsidR="000C68C7" w:rsidRDefault="00FE44A3" w:rsidP="000C68C7">
      <w:pPr>
        <w:contextualSpacing/>
        <w:rPr>
          <w:rFonts w:ascii="Century Gothic" w:hAnsi="Century Gothic"/>
          <w:sz w:val="22"/>
          <w:szCs w:val="22"/>
        </w:rPr>
      </w:pPr>
      <w:r w:rsidRPr="008C51F3">
        <w:rPr>
          <w:rFonts w:ascii="Century Gothic" w:hAnsi="Century Gothic"/>
          <w:sz w:val="22"/>
          <w:szCs w:val="22"/>
        </w:rPr>
        <w:t>)</w:t>
      </w:r>
    </w:p>
    <w:p w14:paraId="3F095A17" w14:textId="77777777" w:rsidR="000C68C7" w:rsidRPr="000C68C7" w:rsidRDefault="000C68C7" w:rsidP="000C68C7">
      <w:pPr>
        <w:rPr>
          <w:rFonts w:ascii="Century Gothic" w:hAnsi="Century Gothic"/>
          <w:i/>
          <w:sz w:val="22"/>
          <w:szCs w:val="22"/>
        </w:rPr>
      </w:pPr>
    </w:p>
    <w:p w14:paraId="1869FD5D" w14:textId="77777777" w:rsidR="000C68C7" w:rsidRPr="000C68C7" w:rsidRDefault="000C68C7" w:rsidP="000C68C7">
      <w:pPr>
        <w:jc w:val="center"/>
        <w:rPr>
          <w:rFonts w:ascii="Century Gothic" w:hAnsi="Century Gothic"/>
          <w:b/>
          <w:sz w:val="22"/>
          <w:szCs w:val="22"/>
        </w:rPr>
      </w:pPr>
    </w:p>
    <w:p w14:paraId="44546219" w14:textId="77777777" w:rsidR="000C68C7" w:rsidRDefault="000C68C7">
      <w:pPr>
        <w:rPr>
          <w:rFonts w:ascii="Century Gothic" w:hAnsi="Century Gothic"/>
          <w:b/>
          <w:sz w:val="22"/>
          <w:szCs w:val="22"/>
        </w:rPr>
      </w:pPr>
      <w:r>
        <w:rPr>
          <w:rFonts w:ascii="Century Gothic" w:hAnsi="Century Gothic"/>
          <w:b/>
          <w:sz w:val="22"/>
          <w:szCs w:val="22"/>
        </w:rPr>
        <w:lastRenderedPageBreak/>
        <w:br w:type="page"/>
      </w:r>
    </w:p>
    <w:p w14:paraId="48A1CDA0" w14:textId="1877BB2D" w:rsidR="008C51F3" w:rsidRPr="009E6127" w:rsidRDefault="008C51F3" w:rsidP="008C51F3">
      <w:pPr>
        <w:contextualSpacing/>
        <w:jc w:val="center"/>
      </w:pPr>
      <w:r>
        <w:rPr>
          <w:rFonts w:ascii="Century Gothic" w:hAnsi="Century Gothic"/>
          <w:b/>
          <w:sz w:val="22"/>
          <w:szCs w:val="22"/>
        </w:rPr>
        <w:lastRenderedPageBreak/>
        <w:t>Trends and Issues Analysis: Self-Assessment</w:t>
      </w:r>
    </w:p>
    <w:p w14:paraId="025A5CDA" w14:textId="77777777" w:rsidR="008C51F3" w:rsidRPr="009E6127" w:rsidRDefault="008C51F3" w:rsidP="008C51F3">
      <w:pPr>
        <w:ind w:left="960"/>
        <w:rPr>
          <w:rFonts w:ascii="Century Gothic" w:hAnsi="Century Gothic"/>
          <w:sz w:val="18"/>
          <w:szCs w:val="18"/>
        </w:rPr>
      </w:pPr>
    </w:p>
    <w:p w14:paraId="5FA8D5FC" w14:textId="77777777" w:rsidR="008C51F3" w:rsidRPr="009E6127" w:rsidRDefault="008C51F3" w:rsidP="008C51F3">
      <w:pPr>
        <w:ind w:left="960"/>
        <w:rPr>
          <w:rFonts w:ascii="Century Gothic" w:hAnsi="Century Gothic"/>
          <w:sz w:val="18"/>
          <w:szCs w:val="18"/>
        </w:rPr>
      </w:pPr>
    </w:p>
    <w:tbl>
      <w:tblPr>
        <w:tblW w:w="99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2436"/>
        <w:gridCol w:w="2250"/>
        <w:gridCol w:w="2250"/>
        <w:gridCol w:w="893"/>
      </w:tblGrid>
      <w:tr w:rsidR="008C51F3" w:rsidRPr="009E6127" w14:paraId="12C280DA" w14:textId="77777777" w:rsidTr="002556E6">
        <w:trPr>
          <w:trHeight w:val="293"/>
        </w:trPr>
        <w:tc>
          <w:tcPr>
            <w:tcW w:w="2107" w:type="dxa"/>
            <w:vMerge w:val="restart"/>
            <w:vAlign w:val="center"/>
          </w:tcPr>
          <w:p w14:paraId="6B2606A1"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NAEYC/ Standards</w:t>
            </w:r>
          </w:p>
        </w:tc>
        <w:tc>
          <w:tcPr>
            <w:tcW w:w="2436" w:type="dxa"/>
            <w:vAlign w:val="center"/>
          </w:tcPr>
          <w:p w14:paraId="2CD9366A"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OUTSTANDING</w:t>
            </w:r>
          </w:p>
        </w:tc>
        <w:tc>
          <w:tcPr>
            <w:tcW w:w="2250" w:type="dxa"/>
            <w:vAlign w:val="center"/>
          </w:tcPr>
          <w:p w14:paraId="240957F3"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ACCEPTABLE</w:t>
            </w:r>
          </w:p>
        </w:tc>
        <w:tc>
          <w:tcPr>
            <w:tcW w:w="2250" w:type="dxa"/>
            <w:vAlign w:val="center"/>
          </w:tcPr>
          <w:p w14:paraId="157FDE25"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UNACCEPTABLE</w:t>
            </w:r>
          </w:p>
        </w:tc>
        <w:tc>
          <w:tcPr>
            <w:tcW w:w="893" w:type="dxa"/>
            <w:shd w:val="clear" w:color="auto" w:fill="DAEEF3" w:themeFill="accent5" w:themeFillTint="33"/>
            <w:vAlign w:val="center"/>
          </w:tcPr>
          <w:p w14:paraId="6579F540"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Self</w:t>
            </w:r>
          </w:p>
        </w:tc>
      </w:tr>
      <w:tr w:rsidR="008C51F3" w:rsidRPr="009E6127" w14:paraId="4E6DBAEB" w14:textId="77777777" w:rsidTr="002556E6">
        <w:trPr>
          <w:trHeight w:val="479"/>
        </w:trPr>
        <w:tc>
          <w:tcPr>
            <w:tcW w:w="2107" w:type="dxa"/>
            <w:vMerge/>
            <w:vAlign w:val="center"/>
          </w:tcPr>
          <w:p w14:paraId="4AD5F48D" w14:textId="77777777" w:rsidR="008C51F3" w:rsidRPr="002E0E44" w:rsidRDefault="008C51F3" w:rsidP="00E97F16">
            <w:pPr>
              <w:spacing w:before="120" w:after="120"/>
              <w:jc w:val="center"/>
              <w:rPr>
                <w:rFonts w:ascii="Century Gothic" w:hAnsi="Century Gothic"/>
                <w:sz w:val="16"/>
                <w:szCs w:val="16"/>
              </w:rPr>
            </w:pPr>
          </w:p>
        </w:tc>
        <w:tc>
          <w:tcPr>
            <w:tcW w:w="2436" w:type="dxa"/>
            <w:vAlign w:val="center"/>
          </w:tcPr>
          <w:p w14:paraId="0D139866"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(Exceeds expectations)                   14-15 pts.</w:t>
            </w:r>
          </w:p>
        </w:tc>
        <w:tc>
          <w:tcPr>
            <w:tcW w:w="2250" w:type="dxa"/>
            <w:vAlign w:val="center"/>
          </w:tcPr>
          <w:p w14:paraId="43CA25FF"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(Meets expectations)                   9-13 pts.</w:t>
            </w:r>
          </w:p>
        </w:tc>
        <w:tc>
          <w:tcPr>
            <w:tcW w:w="2250" w:type="dxa"/>
            <w:vAlign w:val="center"/>
          </w:tcPr>
          <w:p w14:paraId="3D20702B"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(Below expectations)                0-8 pts.</w:t>
            </w:r>
          </w:p>
        </w:tc>
        <w:tc>
          <w:tcPr>
            <w:tcW w:w="893" w:type="dxa"/>
            <w:shd w:val="clear" w:color="auto" w:fill="DAEEF3" w:themeFill="accent5" w:themeFillTint="33"/>
            <w:vAlign w:val="center"/>
          </w:tcPr>
          <w:p w14:paraId="207BF4DE"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Points</w:t>
            </w:r>
          </w:p>
        </w:tc>
      </w:tr>
      <w:tr w:rsidR="00967E2E" w:rsidRPr="009E6127" w14:paraId="442A091A" w14:textId="77777777" w:rsidTr="002556E6">
        <w:trPr>
          <w:trHeight w:val="2026"/>
        </w:trPr>
        <w:tc>
          <w:tcPr>
            <w:tcW w:w="2107" w:type="dxa"/>
            <w:vAlign w:val="center"/>
          </w:tcPr>
          <w:p w14:paraId="4A9BE6E1" w14:textId="77777777" w:rsidR="00967E2E" w:rsidRPr="002E0E44" w:rsidRDefault="00967E2E" w:rsidP="00E97F16">
            <w:pPr>
              <w:spacing w:before="120" w:after="120"/>
              <w:jc w:val="center"/>
              <w:rPr>
                <w:rFonts w:ascii="Century Gothic" w:hAnsi="Century Gothic"/>
                <w:sz w:val="16"/>
                <w:szCs w:val="16"/>
              </w:rPr>
            </w:pPr>
          </w:p>
          <w:p w14:paraId="59F53049" w14:textId="329C58C6" w:rsidR="00967E2E" w:rsidRPr="002E0E44" w:rsidRDefault="00967E2E" w:rsidP="00172BFD">
            <w:pPr>
              <w:spacing w:before="120" w:after="120"/>
              <w:jc w:val="center"/>
              <w:rPr>
                <w:rFonts w:ascii="Century Gothic" w:hAnsi="Century Gothic"/>
                <w:sz w:val="16"/>
                <w:szCs w:val="16"/>
              </w:rPr>
            </w:pPr>
            <w:r w:rsidRPr="002E0E44">
              <w:rPr>
                <w:rFonts w:ascii="Century Gothic" w:hAnsi="Century Gothic"/>
                <w:sz w:val="18"/>
                <w:szCs w:val="18"/>
              </w:rPr>
              <w:t>BECOMING A PROFESSIONAL        6a.  Identifying and involving oneself with the early childhood field</w:t>
            </w:r>
          </w:p>
        </w:tc>
        <w:tc>
          <w:tcPr>
            <w:tcW w:w="2436" w:type="dxa"/>
            <w:vAlign w:val="center"/>
          </w:tcPr>
          <w:p w14:paraId="2E4A4599" w14:textId="16C09A79" w:rsidR="00967E2E" w:rsidRPr="002E0E44" w:rsidRDefault="00967E2E" w:rsidP="000C68C7">
            <w:pPr>
              <w:spacing w:before="120" w:after="120"/>
              <w:jc w:val="center"/>
              <w:rPr>
                <w:rFonts w:ascii="Century Gothic" w:hAnsi="Century Gothic"/>
                <w:sz w:val="16"/>
                <w:szCs w:val="16"/>
              </w:rPr>
            </w:pPr>
            <w:r w:rsidRPr="002E0E44">
              <w:rPr>
                <w:rFonts w:ascii="Century Gothic" w:hAnsi="Century Gothic"/>
                <w:sz w:val="16"/>
                <w:szCs w:val="16"/>
              </w:rPr>
              <w:t>Demonstrated an important, meaningful connection to an issue involving young children through a well-articulated and informed reflection on the significance of advocacy issue researched. Clear demonstration of applied knowledge from review of the Children’s Defense Fund.</w:t>
            </w:r>
          </w:p>
        </w:tc>
        <w:tc>
          <w:tcPr>
            <w:tcW w:w="2250" w:type="dxa"/>
            <w:vAlign w:val="center"/>
          </w:tcPr>
          <w:p w14:paraId="725CD9B1" w14:textId="6263043A" w:rsidR="00967E2E" w:rsidRPr="002E0E44" w:rsidRDefault="00967E2E" w:rsidP="002E0E44">
            <w:pPr>
              <w:spacing w:before="120" w:after="120"/>
              <w:jc w:val="center"/>
              <w:rPr>
                <w:rFonts w:ascii="Century Gothic" w:hAnsi="Century Gothic"/>
                <w:sz w:val="16"/>
                <w:szCs w:val="16"/>
              </w:rPr>
            </w:pPr>
            <w:r w:rsidRPr="002E0E44">
              <w:rPr>
                <w:rFonts w:ascii="Century Gothic" w:hAnsi="Century Gothic"/>
                <w:sz w:val="16"/>
                <w:szCs w:val="16"/>
              </w:rPr>
              <w:t>Demonstrated a connection to an issue involving young children through an informed reflection on the significance of advocacy issue researched. Could benefit from further detail or elaboration.</w:t>
            </w:r>
          </w:p>
        </w:tc>
        <w:tc>
          <w:tcPr>
            <w:tcW w:w="2250" w:type="dxa"/>
            <w:vAlign w:val="center"/>
          </w:tcPr>
          <w:p w14:paraId="6F1856B5" w14:textId="08FD10C7"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6"/>
                <w:szCs w:val="16"/>
              </w:rPr>
              <w:t>Minimal or missing content is provided.</w:t>
            </w:r>
          </w:p>
        </w:tc>
        <w:tc>
          <w:tcPr>
            <w:tcW w:w="893" w:type="dxa"/>
            <w:vMerge w:val="restart"/>
            <w:shd w:val="clear" w:color="auto" w:fill="DAEEF3" w:themeFill="accent5" w:themeFillTint="33"/>
            <w:vAlign w:val="center"/>
          </w:tcPr>
          <w:p w14:paraId="13C33DE4" w14:textId="77777777" w:rsidR="00967E2E" w:rsidRPr="002E0E44" w:rsidRDefault="00967E2E" w:rsidP="00E97F16">
            <w:pPr>
              <w:spacing w:before="120" w:after="120"/>
              <w:jc w:val="center"/>
              <w:rPr>
                <w:rFonts w:ascii="Century Gothic" w:hAnsi="Century Gothic"/>
                <w:sz w:val="16"/>
                <w:szCs w:val="16"/>
              </w:rPr>
            </w:pPr>
          </w:p>
        </w:tc>
      </w:tr>
      <w:tr w:rsidR="00967E2E" w:rsidRPr="009E6127" w14:paraId="366A1116" w14:textId="77777777" w:rsidTr="002556E6">
        <w:trPr>
          <w:trHeight w:val="2026"/>
        </w:trPr>
        <w:tc>
          <w:tcPr>
            <w:tcW w:w="2107" w:type="dxa"/>
            <w:vAlign w:val="center"/>
          </w:tcPr>
          <w:p w14:paraId="7E38D423" w14:textId="77777777" w:rsidR="00967E2E" w:rsidRPr="002E0E44" w:rsidRDefault="00967E2E" w:rsidP="00E97F16">
            <w:pPr>
              <w:spacing w:before="120" w:after="120"/>
              <w:jc w:val="center"/>
              <w:rPr>
                <w:rFonts w:ascii="Century Gothic" w:hAnsi="Century Gothic"/>
                <w:sz w:val="16"/>
                <w:szCs w:val="16"/>
              </w:rPr>
            </w:pPr>
          </w:p>
          <w:p w14:paraId="652F3E7F" w14:textId="77777777"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BECOMING A PROFESSIONAL        6b.  Knowing about and upholding ethical standards and other professional guidelines</w:t>
            </w:r>
          </w:p>
        </w:tc>
        <w:tc>
          <w:tcPr>
            <w:tcW w:w="2436" w:type="dxa"/>
            <w:vAlign w:val="center"/>
          </w:tcPr>
          <w:p w14:paraId="607D6AAC" w14:textId="39E864E2"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6"/>
                <w:szCs w:val="16"/>
              </w:rPr>
              <w:t>Provided advanced, well-articulated and informed application of the NAEYC Code of Ethical Conduct to the context of chosen issue.</w:t>
            </w:r>
          </w:p>
        </w:tc>
        <w:tc>
          <w:tcPr>
            <w:tcW w:w="2250" w:type="dxa"/>
            <w:vAlign w:val="center"/>
          </w:tcPr>
          <w:p w14:paraId="46722ED6" w14:textId="3E376BEC" w:rsidR="00967E2E" w:rsidRPr="002E0E44" w:rsidRDefault="00967E2E" w:rsidP="002E0E44">
            <w:pPr>
              <w:spacing w:before="120" w:after="120"/>
              <w:jc w:val="center"/>
              <w:rPr>
                <w:rFonts w:ascii="Century Gothic" w:hAnsi="Century Gothic"/>
                <w:sz w:val="16"/>
                <w:szCs w:val="16"/>
              </w:rPr>
            </w:pPr>
            <w:r w:rsidRPr="002E0E44">
              <w:rPr>
                <w:rFonts w:ascii="Century Gothic" w:hAnsi="Century Gothic"/>
                <w:sz w:val="16"/>
                <w:szCs w:val="16"/>
              </w:rPr>
              <w:t>Provided adequate application of the NAEYC Code of Ethical Conduct to the context of chosen issue.</w:t>
            </w:r>
          </w:p>
        </w:tc>
        <w:tc>
          <w:tcPr>
            <w:tcW w:w="2250" w:type="dxa"/>
            <w:vAlign w:val="center"/>
          </w:tcPr>
          <w:p w14:paraId="257BA63B" w14:textId="540CC562"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6"/>
                <w:szCs w:val="16"/>
              </w:rPr>
              <w:t>Minimal or missing content is provided.</w:t>
            </w:r>
          </w:p>
        </w:tc>
        <w:tc>
          <w:tcPr>
            <w:tcW w:w="893" w:type="dxa"/>
            <w:vMerge/>
            <w:shd w:val="clear" w:color="auto" w:fill="DAEEF3" w:themeFill="accent5" w:themeFillTint="33"/>
            <w:vAlign w:val="center"/>
          </w:tcPr>
          <w:p w14:paraId="13A4DAC9" w14:textId="77777777" w:rsidR="00967E2E" w:rsidRPr="002E0E44" w:rsidRDefault="00967E2E" w:rsidP="00E97F16">
            <w:pPr>
              <w:spacing w:before="120" w:after="120"/>
              <w:jc w:val="center"/>
              <w:rPr>
                <w:rFonts w:ascii="Century Gothic" w:hAnsi="Century Gothic"/>
                <w:sz w:val="16"/>
                <w:szCs w:val="16"/>
              </w:rPr>
            </w:pPr>
          </w:p>
        </w:tc>
      </w:tr>
      <w:tr w:rsidR="0042740A" w:rsidRPr="009E6127" w14:paraId="0F0D4FA8" w14:textId="77777777" w:rsidTr="002556E6">
        <w:trPr>
          <w:trHeight w:val="525"/>
        </w:trPr>
        <w:tc>
          <w:tcPr>
            <w:tcW w:w="2107" w:type="dxa"/>
            <w:vMerge w:val="restart"/>
            <w:vAlign w:val="center"/>
          </w:tcPr>
          <w:p w14:paraId="29F3A4DF" w14:textId="77777777" w:rsidR="0042740A" w:rsidRPr="002E0E44" w:rsidRDefault="0042740A" w:rsidP="00E97F16">
            <w:pPr>
              <w:spacing w:before="120" w:after="120"/>
              <w:jc w:val="center"/>
              <w:rPr>
                <w:rFonts w:ascii="Century Gothic" w:hAnsi="Century Gothic"/>
                <w:sz w:val="16"/>
                <w:szCs w:val="16"/>
              </w:rPr>
            </w:pPr>
          </w:p>
          <w:p w14:paraId="0308D82E" w14:textId="77777777" w:rsidR="0042740A" w:rsidRPr="002E0E44" w:rsidRDefault="0042740A" w:rsidP="00E97F16">
            <w:pPr>
              <w:spacing w:before="120" w:after="120"/>
              <w:jc w:val="center"/>
              <w:rPr>
                <w:rFonts w:ascii="Century Gothic" w:hAnsi="Century Gothic"/>
                <w:sz w:val="16"/>
                <w:szCs w:val="16"/>
              </w:rPr>
            </w:pPr>
            <w:r w:rsidRPr="002E0E44">
              <w:rPr>
                <w:rFonts w:ascii="Century Gothic" w:hAnsi="Century Gothic"/>
                <w:sz w:val="18"/>
                <w:szCs w:val="18"/>
              </w:rPr>
              <w:t>BECOMING A PROFESSIONAL        6d.  Integrating knowledgeable, reflective, and critical perspectives on early education</w:t>
            </w:r>
          </w:p>
        </w:tc>
        <w:tc>
          <w:tcPr>
            <w:tcW w:w="2436" w:type="dxa"/>
            <w:vAlign w:val="center"/>
          </w:tcPr>
          <w:p w14:paraId="39CFCB78" w14:textId="22CEAFC0" w:rsidR="0042740A" w:rsidRPr="002E0E44" w:rsidRDefault="0042740A" w:rsidP="00E97F16">
            <w:pPr>
              <w:spacing w:before="120" w:after="120"/>
              <w:jc w:val="center"/>
              <w:rPr>
                <w:rFonts w:ascii="Century Gothic" w:hAnsi="Century Gothic"/>
                <w:sz w:val="16"/>
                <w:szCs w:val="16"/>
              </w:rPr>
            </w:pPr>
            <w:r w:rsidRPr="002E0E44">
              <w:rPr>
                <w:rFonts w:ascii="Century Gothic" w:hAnsi="Century Gothic"/>
                <w:b/>
                <w:sz w:val="16"/>
                <w:szCs w:val="16"/>
              </w:rPr>
              <w:t>(Exceeds expectations)                   14-15 pts.</w:t>
            </w:r>
          </w:p>
        </w:tc>
        <w:tc>
          <w:tcPr>
            <w:tcW w:w="2250" w:type="dxa"/>
            <w:vAlign w:val="center"/>
          </w:tcPr>
          <w:p w14:paraId="2BBA28D5" w14:textId="6E3919B6" w:rsidR="0042740A" w:rsidRPr="002E0E44" w:rsidRDefault="0042740A" w:rsidP="00E97F16">
            <w:pPr>
              <w:spacing w:before="120" w:after="120"/>
              <w:jc w:val="center"/>
              <w:rPr>
                <w:rFonts w:ascii="Century Gothic" w:hAnsi="Century Gothic"/>
                <w:sz w:val="16"/>
                <w:szCs w:val="16"/>
              </w:rPr>
            </w:pPr>
            <w:r w:rsidRPr="002E0E44">
              <w:rPr>
                <w:rFonts w:ascii="Century Gothic" w:hAnsi="Century Gothic"/>
                <w:b/>
                <w:sz w:val="16"/>
                <w:szCs w:val="16"/>
              </w:rPr>
              <w:t>(Meets expectations)                   9-13 pts.</w:t>
            </w:r>
          </w:p>
        </w:tc>
        <w:tc>
          <w:tcPr>
            <w:tcW w:w="2250" w:type="dxa"/>
            <w:vAlign w:val="center"/>
          </w:tcPr>
          <w:p w14:paraId="45841A51" w14:textId="1F9C4777" w:rsidR="0042740A" w:rsidRPr="002E0E44" w:rsidRDefault="0042740A" w:rsidP="00E97F16">
            <w:pPr>
              <w:spacing w:before="120" w:after="120"/>
              <w:jc w:val="center"/>
              <w:rPr>
                <w:rFonts w:ascii="Century Gothic" w:hAnsi="Century Gothic"/>
                <w:sz w:val="16"/>
                <w:szCs w:val="16"/>
              </w:rPr>
            </w:pPr>
            <w:r w:rsidRPr="002E0E44">
              <w:rPr>
                <w:rFonts w:ascii="Century Gothic" w:hAnsi="Century Gothic"/>
                <w:b/>
                <w:sz w:val="16"/>
                <w:szCs w:val="16"/>
              </w:rPr>
              <w:t>(Below expectations)                0-8 pts.</w:t>
            </w:r>
          </w:p>
        </w:tc>
        <w:tc>
          <w:tcPr>
            <w:tcW w:w="893" w:type="dxa"/>
            <w:shd w:val="clear" w:color="auto" w:fill="DAEEF3" w:themeFill="accent5" w:themeFillTint="33"/>
            <w:vAlign w:val="center"/>
          </w:tcPr>
          <w:p w14:paraId="69D798C9" w14:textId="1C1D28DD" w:rsidR="0042740A" w:rsidRPr="00A92FFD" w:rsidRDefault="00967E2E" w:rsidP="00E97F16">
            <w:pPr>
              <w:spacing w:before="120" w:after="120"/>
              <w:jc w:val="center"/>
              <w:rPr>
                <w:rFonts w:ascii="Century Gothic" w:hAnsi="Century Gothic"/>
                <w:b/>
                <w:sz w:val="16"/>
                <w:szCs w:val="16"/>
              </w:rPr>
            </w:pPr>
            <w:r w:rsidRPr="00A92FFD">
              <w:rPr>
                <w:rFonts w:ascii="Century Gothic" w:hAnsi="Century Gothic"/>
                <w:b/>
                <w:sz w:val="16"/>
                <w:szCs w:val="16"/>
              </w:rPr>
              <w:t>Points</w:t>
            </w:r>
          </w:p>
        </w:tc>
      </w:tr>
      <w:tr w:rsidR="00967E2E" w:rsidRPr="009E6127" w14:paraId="3157C693" w14:textId="77777777" w:rsidTr="002556E6">
        <w:trPr>
          <w:trHeight w:val="525"/>
        </w:trPr>
        <w:tc>
          <w:tcPr>
            <w:tcW w:w="2107" w:type="dxa"/>
            <w:vMerge/>
            <w:vAlign w:val="center"/>
          </w:tcPr>
          <w:p w14:paraId="2FF33B05" w14:textId="77777777" w:rsidR="00967E2E" w:rsidRPr="002E0E44" w:rsidRDefault="00967E2E" w:rsidP="00E97F16">
            <w:pPr>
              <w:spacing w:before="120" w:after="120"/>
              <w:jc w:val="center"/>
              <w:rPr>
                <w:rFonts w:ascii="Century Gothic" w:hAnsi="Century Gothic"/>
                <w:sz w:val="16"/>
                <w:szCs w:val="16"/>
              </w:rPr>
            </w:pPr>
          </w:p>
        </w:tc>
        <w:tc>
          <w:tcPr>
            <w:tcW w:w="2436" w:type="dxa"/>
            <w:vAlign w:val="center"/>
          </w:tcPr>
          <w:p w14:paraId="209F9D1A" w14:textId="4080126F" w:rsidR="00967E2E" w:rsidRPr="002E0E44" w:rsidRDefault="00967E2E" w:rsidP="00E97F16">
            <w:pPr>
              <w:spacing w:before="120" w:after="120"/>
              <w:jc w:val="center"/>
              <w:rPr>
                <w:rFonts w:ascii="Century Gothic" w:hAnsi="Century Gothic"/>
                <w:sz w:val="18"/>
                <w:szCs w:val="18"/>
              </w:rPr>
            </w:pPr>
            <w:r w:rsidRPr="002E0E44">
              <w:rPr>
                <w:rFonts w:ascii="Century Gothic" w:hAnsi="Century Gothic"/>
                <w:sz w:val="18"/>
                <w:szCs w:val="18"/>
              </w:rPr>
              <w:t>Provided advanced descriptions of issues in early care and education from the legislative search and chosen topic</w:t>
            </w:r>
          </w:p>
        </w:tc>
        <w:tc>
          <w:tcPr>
            <w:tcW w:w="2250" w:type="dxa"/>
            <w:vAlign w:val="center"/>
          </w:tcPr>
          <w:p w14:paraId="265AAFA3" w14:textId="4DE2191F" w:rsidR="00967E2E" w:rsidRPr="002E0E44" w:rsidRDefault="00967E2E" w:rsidP="00E97F16">
            <w:pPr>
              <w:spacing w:before="120" w:after="120"/>
              <w:jc w:val="center"/>
              <w:rPr>
                <w:rFonts w:ascii="Century Gothic" w:hAnsi="Century Gothic"/>
                <w:sz w:val="18"/>
                <w:szCs w:val="18"/>
              </w:rPr>
            </w:pPr>
            <w:r w:rsidRPr="002E0E44">
              <w:rPr>
                <w:rFonts w:ascii="Century Gothic" w:hAnsi="Century Gothic"/>
                <w:sz w:val="18"/>
                <w:szCs w:val="18"/>
              </w:rPr>
              <w:t>Provided adequate descriptions of issues in early care and education from the legislative search and chosen topic</w:t>
            </w:r>
          </w:p>
        </w:tc>
        <w:tc>
          <w:tcPr>
            <w:tcW w:w="2250" w:type="dxa"/>
            <w:vAlign w:val="center"/>
          </w:tcPr>
          <w:p w14:paraId="0010B4BE" w14:textId="65122024" w:rsidR="00967E2E" w:rsidRPr="002E0E44" w:rsidRDefault="00967E2E" w:rsidP="00E97F16">
            <w:pPr>
              <w:spacing w:before="120" w:after="120"/>
              <w:jc w:val="center"/>
              <w:rPr>
                <w:rFonts w:ascii="Century Gothic" w:hAnsi="Century Gothic"/>
                <w:sz w:val="18"/>
                <w:szCs w:val="18"/>
              </w:rPr>
            </w:pPr>
            <w:r w:rsidRPr="002E0E44">
              <w:rPr>
                <w:rFonts w:ascii="Century Gothic" w:hAnsi="Century Gothic"/>
                <w:sz w:val="18"/>
                <w:szCs w:val="18"/>
              </w:rPr>
              <w:t>Provided minimal or no descriptions of issues in early care and education from the legislative search and chosen topic</w:t>
            </w:r>
          </w:p>
        </w:tc>
        <w:tc>
          <w:tcPr>
            <w:tcW w:w="893" w:type="dxa"/>
            <w:vMerge w:val="restart"/>
            <w:shd w:val="clear" w:color="auto" w:fill="DAEEF3" w:themeFill="accent5" w:themeFillTint="33"/>
            <w:vAlign w:val="center"/>
          </w:tcPr>
          <w:p w14:paraId="212C08BC" w14:textId="26DDA8C0" w:rsidR="00967E2E" w:rsidRPr="002E0E44" w:rsidRDefault="00967E2E" w:rsidP="00E97F16">
            <w:pPr>
              <w:spacing w:before="120" w:after="120"/>
              <w:jc w:val="center"/>
              <w:rPr>
                <w:rFonts w:ascii="Century Gothic" w:hAnsi="Century Gothic"/>
                <w:sz w:val="18"/>
                <w:szCs w:val="18"/>
              </w:rPr>
            </w:pPr>
          </w:p>
        </w:tc>
      </w:tr>
      <w:tr w:rsidR="00967E2E" w:rsidRPr="009E6127" w14:paraId="793054C9" w14:textId="77777777" w:rsidTr="002556E6">
        <w:trPr>
          <w:trHeight w:val="2026"/>
        </w:trPr>
        <w:tc>
          <w:tcPr>
            <w:tcW w:w="2107" w:type="dxa"/>
            <w:vAlign w:val="center"/>
          </w:tcPr>
          <w:p w14:paraId="62A8B424" w14:textId="77777777" w:rsidR="00967E2E" w:rsidRPr="002E0E44" w:rsidRDefault="00967E2E" w:rsidP="00E97F16">
            <w:pPr>
              <w:spacing w:before="120" w:after="120"/>
              <w:jc w:val="center"/>
              <w:rPr>
                <w:rFonts w:ascii="Century Gothic" w:hAnsi="Century Gothic"/>
                <w:sz w:val="16"/>
                <w:szCs w:val="16"/>
              </w:rPr>
            </w:pPr>
          </w:p>
          <w:p w14:paraId="7A2F0B8F" w14:textId="3A0FC9C2" w:rsidR="00967E2E" w:rsidRPr="002E0E44" w:rsidRDefault="00967E2E" w:rsidP="00172BFD">
            <w:pPr>
              <w:spacing w:before="120" w:after="120"/>
              <w:jc w:val="center"/>
              <w:rPr>
                <w:rFonts w:ascii="Century Gothic" w:hAnsi="Century Gothic"/>
                <w:sz w:val="16"/>
                <w:szCs w:val="16"/>
              </w:rPr>
            </w:pPr>
            <w:r w:rsidRPr="002E0E44">
              <w:rPr>
                <w:rFonts w:ascii="Century Gothic" w:hAnsi="Century Gothic"/>
                <w:sz w:val="18"/>
                <w:szCs w:val="18"/>
              </w:rPr>
              <w:t>BECOMING A PROFESSIONAL        6e.  Engaging in informed advocacy for children and the profession</w:t>
            </w:r>
          </w:p>
        </w:tc>
        <w:tc>
          <w:tcPr>
            <w:tcW w:w="2436" w:type="dxa"/>
            <w:vAlign w:val="center"/>
          </w:tcPr>
          <w:p w14:paraId="79DB698D" w14:textId="63C8B9F9"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Provided mature letter to legislator supporting position on chosen issue</w:t>
            </w:r>
          </w:p>
        </w:tc>
        <w:tc>
          <w:tcPr>
            <w:tcW w:w="2250" w:type="dxa"/>
            <w:vAlign w:val="center"/>
          </w:tcPr>
          <w:p w14:paraId="716D491F" w14:textId="18AD8BA1"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Provided acceptable letter to legislator supporting position on chosen issue</w:t>
            </w:r>
          </w:p>
        </w:tc>
        <w:tc>
          <w:tcPr>
            <w:tcW w:w="2250" w:type="dxa"/>
            <w:vAlign w:val="center"/>
          </w:tcPr>
          <w:p w14:paraId="089B10B1" w14:textId="54D24F97"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Provided letter to legislator that provided minimal or no position on chosen issue</w:t>
            </w:r>
          </w:p>
        </w:tc>
        <w:tc>
          <w:tcPr>
            <w:tcW w:w="893" w:type="dxa"/>
            <w:vMerge/>
            <w:shd w:val="clear" w:color="auto" w:fill="DAEEF3" w:themeFill="accent5" w:themeFillTint="33"/>
            <w:vAlign w:val="center"/>
          </w:tcPr>
          <w:p w14:paraId="3FDC1577" w14:textId="77777777" w:rsidR="00967E2E" w:rsidRPr="002E0E44" w:rsidRDefault="00967E2E" w:rsidP="00E97F16">
            <w:pPr>
              <w:spacing w:before="120" w:after="120"/>
              <w:jc w:val="center"/>
              <w:rPr>
                <w:rFonts w:ascii="Century Gothic" w:hAnsi="Century Gothic"/>
                <w:sz w:val="16"/>
                <w:szCs w:val="16"/>
              </w:rPr>
            </w:pPr>
          </w:p>
        </w:tc>
      </w:tr>
      <w:tr w:rsidR="00967E2E" w:rsidRPr="009E6127" w14:paraId="24051F1D" w14:textId="77777777" w:rsidTr="002556E6">
        <w:trPr>
          <w:trHeight w:val="525"/>
        </w:trPr>
        <w:tc>
          <w:tcPr>
            <w:tcW w:w="2107" w:type="dxa"/>
            <w:vMerge w:val="restart"/>
            <w:vAlign w:val="center"/>
          </w:tcPr>
          <w:p w14:paraId="77A786F0" w14:textId="77777777" w:rsidR="00967E2E" w:rsidRPr="002E0E44" w:rsidRDefault="00967E2E" w:rsidP="00967E2E">
            <w:pPr>
              <w:spacing w:before="120" w:after="120"/>
              <w:jc w:val="center"/>
              <w:rPr>
                <w:rFonts w:ascii="Century Gothic" w:hAnsi="Century Gothic"/>
                <w:sz w:val="16"/>
                <w:szCs w:val="16"/>
              </w:rPr>
            </w:pPr>
          </w:p>
          <w:p w14:paraId="70F0949A" w14:textId="77777777" w:rsidR="00967E2E" w:rsidRPr="002E0E44" w:rsidRDefault="00967E2E" w:rsidP="00967E2E">
            <w:pPr>
              <w:spacing w:before="120" w:after="120"/>
              <w:jc w:val="center"/>
              <w:rPr>
                <w:rFonts w:ascii="Century Gothic" w:hAnsi="Century Gothic"/>
                <w:sz w:val="16"/>
                <w:szCs w:val="16"/>
              </w:rPr>
            </w:pPr>
            <w:r w:rsidRPr="002E0E44">
              <w:rPr>
                <w:rFonts w:ascii="Century Gothic" w:hAnsi="Century Gothic"/>
                <w:sz w:val="18"/>
                <w:szCs w:val="18"/>
              </w:rPr>
              <w:t xml:space="preserve">BECOMING A PROFESSIONAL        6c.  Engaging in continuous, collaborative </w:t>
            </w:r>
            <w:r w:rsidRPr="002E0E44">
              <w:rPr>
                <w:rFonts w:ascii="Century Gothic" w:hAnsi="Century Gothic"/>
                <w:sz w:val="18"/>
                <w:szCs w:val="18"/>
              </w:rPr>
              <w:lastRenderedPageBreak/>
              <w:t>learning to inform practice</w:t>
            </w:r>
          </w:p>
        </w:tc>
        <w:tc>
          <w:tcPr>
            <w:tcW w:w="2436" w:type="dxa"/>
            <w:vAlign w:val="center"/>
          </w:tcPr>
          <w:p w14:paraId="782E6031" w14:textId="0CAEFCE7" w:rsidR="00967E2E" w:rsidRPr="002E0E44" w:rsidRDefault="00967E2E" w:rsidP="00967E2E">
            <w:pPr>
              <w:spacing w:before="120" w:after="120"/>
              <w:jc w:val="center"/>
              <w:rPr>
                <w:rFonts w:ascii="Century Gothic" w:hAnsi="Century Gothic"/>
                <w:sz w:val="16"/>
                <w:szCs w:val="16"/>
              </w:rPr>
            </w:pPr>
            <w:r w:rsidRPr="002E0E44">
              <w:rPr>
                <w:rFonts w:ascii="Century Gothic" w:hAnsi="Century Gothic"/>
                <w:b/>
                <w:sz w:val="16"/>
                <w:szCs w:val="16"/>
              </w:rPr>
              <w:lastRenderedPageBreak/>
              <w:t>(Exceeds expectations)            4-5 pts.</w:t>
            </w:r>
          </w:p>
        </w:tc>
        <w:tc>
          <w:tcPr>
            <w:tcW w:w="2250" w:type="dxa"/>
            <w:vAlign w:val="center"/>
          </w:tcPr>
          <w:p w14:paraId="649850B2" w14:textId="3028EFFA" w:rsidR="00967E2E" w:rsidRPr="002E0E44" w:rsidRDefault="00967E2E" w:rsidP="00967E2E">
            <w:pPr>
              <w:spacing w:before="120" w:after="120"/>
              <w:jc w:val="center"/>
              <w:rPr>
                <w:rFonts w:ascii="Century Gothic" w:hAnsi="Century Gothic"/>
                <w:sz w:val="16"/>
                <w:szCs w:val="16"/>
              </w:rPr>
            </w:pPr>
            <w:r w:rsidRPr="002E0E44">
              <w:rPr>
                <w:rFonts w:ascii="Century Gothic" w:hAnsi="Century Gothic"/>
                <w:b/>
                <w:sz w:val="16"/>
                <w:szCs w:val="16"/>
              </w:rPr>
              <w:t>(Meets expectations)               2-3 pts.</w:t>
            </w:r>
          </w:p>
        </w:tc>
        <w:tc>
          <w:tcPr>
            <w:tcW w:w="2250" w:type="dxa"/>
            <w:vAlign w:val="center"/>
          </w:tcPr>
          <w:p w14:paraId="7AC422B1" w14:textId="2D8B1D4B" w:rsidR="00967E2E" w:rsidRPr="002E0E44" w:rsidRDefault="00967E2E" w:rsidP="00967E2E">
            <w:pPr>
              <w:spacing w:before="120" w:after="120"/>
              <w:jc w:val="center"/>
              <w:rPr>
                <w:rFonts w:ascii="Century Gothic" w:hAnsi="Century Gothic"/>
                <w:sz w:val="16"/>
                <w:szCs w:val="16"/>
              </w:rPr>
            </w:pPr>
            <w:r w:rsidRPr="002E0E44">
              <w:rPr>
                <w:rFonts w:ascii="Century Gothic" w:hAnsi="Century Gothic"/>
                <w:b/>
                <w:sz w:val="16"/>
                <w:szCs w:val="16"/>
              </w:rPr>
              <w:t>(Below expectations)            0-1 pts.</w:t>
            </w:r>
          </w:p>
        </w:tc>
        <w:tc>
          <w:tcPr>
            <w:tcW w:w="893" w:type="dxa"/>
            <w:shd w:val="clear" w:color="auto" w:fill="DAEEF3" w:themeFill="accent5" w:themeFillTint="33"/>
            <w:vAlign w:val="center"/>
          </w:tcPr>
          <w:p w14:paraId="0AACD8C8" w14:textId="4CEF870F" w:rsidR="00967E2E" w:rsidRPr="00A92FFD" w:rsidRDefault="00967E2E" w:rsidP="00967E2E">
            <w:pPr>
              <w:spacing w:before="120" w:after="120"/>
              <w:jc w:val="center"/>
              <w:rPr>
                <w:rFonts w:ascii="Century Gothic" w:hAnsi="Century Gothic"/>
                <w:b/>
                <w:sz w:val="16"/>
                <w:szCs w:val="16"/>
              </w:rPr>
            </w:pPr>
            <w:r w:rsidRPr="00A92FFD">
              <w:rPr>
                <w:rFonts w:ascii="Century Gothic" w:hAnsi="Century Gothic"/>
                <w:b/>
                <w:sz w:val="16"/>
                <w:szCs w:val="16"/>
              </w:rPr>
              <w:t>Points</w:t>
            </w:r>
          </w:p>
        </w:tc>
      </w:tr>
      <w:tr w:rsidR="00967E2E" w:rsidRPr="009E6127" w14:paraId="771A3A2E" w14:textId="77777777" w:rsidTr="002556E6">
        <w:trPr>
          <w:trHeight w:val="525"/>
        </w:trPr>
        <w:tc>
          <w:tcPr>
            <w:tcW w:w="2107" w:type="dxa"/>
            <w:vMerge/>
            <w:vAlign w:val="center"/>
          </w:tcPr>
          <w:p w14:paraId="251CA791" w14:textId="77777777" w:rsidR="0042740A" w:rsidRPr="002E0E44" w:rsidRDefault="0042740A" w:rsidP="00967E2E">
            <w:pPr>
              <w:spacing w:before="120" w:after="120"/>
              <w:jc w:val="center"/>
              <w:rPr>
                <w:rFonts w:ascii="Century Gothic" w:hAnsi="Century Gothic"/>
                <w:sz w:val="16"/>
                <w:szCs w:val="16"/>
              </w:rPr>
            </w:pPr>
          </w:p>
        </w:tc>
        <w:tc>
          <w:tcPr>
            <w:tcW w:w="2436" w:type="dxa"/>
            <w:vAlign w:val="center"/>
          </w:tcPr>
          <w:p w14:paraId="151C831E" w14:textId="7DAB3B71" w:rsidR="0042740A" w:rsidRPr="002E0E44" w:rsidRDefault="0042740A" w:rsidP="00967E2E">
            <w:pPr>
              <w:spacing w:before="120" w:after="120"/>
              <w:jc w:val="center"/>
              <w:rPr>
                <w:rFonts w:ascii="Century Gothic" w:hAnsi="Century Gothic"/>
                <w:sz w:val="16"/>
                <w:szCs w:val="16"/>
              </w:rPr>
            </w:pPr>
            <w:r w:rsidRPr="002E0E44">
              <w:rPr>
                <w:rFonts w:ascii="Century Gothic" w:hAnsi="Century Gothic"/>
                <w:sz w:val="16"/>
                <w:szCs w:val="16"/>
              </w:rPr>
              <w:t xml:space="preserve">Thoughtful reflection is provided on intent to continue to serve as an advocate for young children in the community. Specific and meaningful </w:t>
            </w:r>
            <w:r w:rsidRPr="002E0E44">
              <w:rPr>
                <w:rFonts w:ascii="Century Gothic" w:hAnsi="Century Gothic"/>
                <w:sz w:val="16"/>
                <w:szCs w:val="16"/>
              </w:rPr>
              <w:lastRenderedPageBreak/>
              <w:t>steps are laid out for moving forward.</w:t>
            </w:r>
          </w:p>
        </w:tc>
        <w:tc>
          <w:tcPr>
            <w:tcW w:w="2250" w:type="dxa"/>
            <w:vAlign w:val="center"/>
          </w:tcPr>
          <w:p w14:paraId="01DEC9D4" w14:textId="38F3B2FD" w:rsidR="0042740A" w:rsidRPr="002E0E44" w:rsidRDefault="0042740A" w:rsidP="00967E2E">
            <w:pPr>
              <w:spacing w:before="120" w:after="120"/>
              <w:jc w:val="center"/>
              <w:rPr>
                <w:rFonts w:ascii="Century Gothic" w:hAnsi="Century Gothic"/>
                <w:sz w:val="16"/>
                <w:szCs w:val="16"/>
              </w:rPr>
            </w:pPr>
            <w:r w:rsidRPr="002E0E44">
              <w:rPr>
                <w:rFonts w:ascii="Century Gothic" w:hAnsi="Century Gothic"/>
                <w:sz w:val="16"/>
                <w:szCs w:val="16"/>
              </w:rPr>
              <w:lastRenderedPageBreak/>
              <w:t xml:space="preserve">Reflection is provided on intent to continue to serve as an advocate for young children in the community. Could benefit </w:t>
            </w:r>
            <w:r w:rsidRPr="002E0E44">
              <w:rPr>
                <w:rFonts w:ascii="Century Gothic" w:hAnsi="Century Gothic"/>
                <w:sz w:val="16"/>
                <w:szCs w:val="16"/>
              </w:rPr>
              <w:lastRenderedPageBreak/>
              <w:t>from further detail and/or elaboration.</w:t>
            </w:r>
          </w:p>
        </w:tc>
        <w:tc>
          <w:tcPr>
            <w:tcW w:w="2250" w:type="dxa"/>
            <w:vAlign w:val="center"/>
          </w:tcPr>
          <w:p w14:paraId="5AF178C5" w14:textId="2F2E5CD7" w:rsidR="0042740A" w:rsidRPr="002E0E44" w:rsidRDefault="0042740A" w:rsidP="00967E2E">
            <w:pPr>
              <w:spacing w:before="120" w:after="120"/>
              <w:jc w:val="center"/>
              <w:rPr>
                <w:rFonts w:ascii="Century Gothic" w:hAnsi="Century Gothic"/>
                <w:sz w:val="16"/>
                <w:szCs w:val="16"/>
              </w:rPr>
            </w:pPr>
            <w:r w:rsidRPr="002E0E44">
              <w:rPr>
                <w:rFonts w:ascii="Century Gothic" w:hAnsi="Century Gothic"/>
                <w:sz w:val="16"/>
                <w:szCs w:val="16"/>
              </w:rPr>
              <w:lastRenderedPageBreak/>
              <w:t>Minimal or missing content is provided.</w:t>
            </w:r>
          </w:p>
        </w:tc>
        <w:tc>
          <w:tcPr>
            <w:tcW w:w="893" w:type="dxa"/>
            <w:shd w:val="clear" w:color="auto" w:fill="DAEEF3" w:themeFill="accent5" w:themeFillTint="33"/>
            <w:vAlign w:val="center"/>
          </w:tcPr>
          <w:p w14:paraId="57551BD9" w14:textId="1A7BA959" w:rsidR="0042740A" w:rsidRPr="002E0E44" w:rsidRDefault="0042740A" w:rsidP="00967E2E">
            <w:pPr>
              <w:spacing w:before="120" w:after="120"/>
              <w:jc w:val="center"/>
              <w:rPr>
                <w:rFonts w:ascii="Century Gothic" w:hAnsi="Century Gothic"/>
                <w:sz w:val="16"/>
                <w:szCs w:val="16"/>
              </w:rPr>
            </w:pPr>
          </w:p>
        </w:tc>
      </w:tr>
      <w:tr w:rsidR="008C51F3" w:rsidRPr="009E6127" w14:paraId="04AF9B1B" w14:textId="77777777" w:rsidTr="002556E6">
        <w:trPr>
          <w:trHeight w:val="271"/>
        </w:trPr>
        <w:tc>
          <w:tcPr>
            <w:tcW w:w="2107" w:type="dxa"/>
            <w:vMerge w:val="restart"/>
            <w:vAlign w:val="center"/>
          </w:tcPr>
          <w:p w14:paraId="4E31AC10"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Supportive</w:t>
            </w:r>
            <w:r w:rsidRPr="002E0E44">
              <w:rPr>
                <w:rFonts w:ascii="Century Gothic" w:hAnsi="Century Gothic"/>
                <w:sz w:val="16"/>
                <w:szCs w:val="16"/>
              </w:rPr>
              <w:t xml:space="preserve"> </w:t>
            </w:r>
            <w:r w:rsidRPr="002E0E44">
              <w:rPr>
                <w:rFonts w:ascii="Century Gothic" w:hAnsi="Century Gothic"/>
                <w:b/>
                <w:sz w:val="16"/>
                <w:szCs w:val="16"/>
              </w:rPr>
              <w:t>Skills</w:t>
            </w:r>
          </w:p>
        </w:tc>
        <w:tc>
          <w:tcPr>
            <w:tcW w:w="2436" w:type="dxa"/>
            <w:vAlign w:val="center"/>
          </w:tcPr>
          <w:p w14:paraId="62A2C431"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OUTSTANDING</w:t>
            </w:r>
          </w:p>
        </w:tc>
        <w:tc>
          <w:tcPr>
            <w:tcW w:w="2250" w:type="dxa"/>
            <w:vAlign w:val="center"/>
          </w:tcPr>
          <w:p w14:paraId="194D7899"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ACCEPTABLE</w:t>
            </w:r>
          </w:p>
        </w:tc>
        <w:tc>
          <w:tcPr>
            <w:tcW w:w="2250" w:type="dxa"/>
            <w:vAlign w:val="center"/>
          </w:tcPr>
          <w:p w14:paraId="4C185588"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UNACCEPTABLE</w:t>
            </w:r>
          </w:p>
        </w:tc>
        <w:tc>
          <w:tcPr>
            <w:tcW w:w="893" w:type="dxa"/>
            <w:shd w:val="clear" w:color="auto" w:fill="DAEEF3" w:themeFill="accent5" w:themeFillTint="33"/>
            <w:vAlign w:val="center"/>
          </w:tcPr>
          <w:p w14:paraId="5C9614FA" w14:textId="77777777" w:rsidR="008C51F3" w:rsidRPr="002E0E44" w:rsidRDefault="008C51F3" w:rsidP="00E97F16">
            <w:pPr>
              <w:spacing w:before="120" w:after="120"/>
              <w:jc w:val="center"/>
              <w:rPr>
                <w:rFonts w:ascii="Century Gothic" w:hAnsi="Century Gothic"/>
                <w:b/>
                <w:sz w:val="16"/>
                <w:szCs w:val="16"/>
              </w:rPr>
            </w:pPr>
            <w:r w:rsidRPr="002E0E44">
              <w:rPr>
                <w:rFonts w:ascii="Century Gothic" w:hAnsi="Century Gothic"/>
                <w:b/>
                <w:sz w:val="16"/>
                <w:szCs w:val="16"/>
              </w:rPr>
              <w:t>Self</w:t>
            </w:r>
          </w:p>
        </w:tc>
      </w:tr>
      <w:tr w:rsidR="008C51F3" w:rsidRPr="009E6127" w14:paraId="0A876A09" w14:textId="77777777" w:rsidTr="002556E6">
        <w:trPr>
          <w:trHeight w:val="479"/>
        </w:trPr>
        <w:tc>
          <w:tcPr>
            <w:tcW w:w="2107" w:type="dxa"/>
            <w:vMerge/>
            <w:vAlign w:val="center"/>
          </w:tcPr>
          <w:p w14:paraId="5FDE1DF1" w14:textId="77777777" w:rsidR="008C51F3" w:rsidRPr="002E0E44" w:rsidRDefault="008C51F3" w:rsidP="00E97F16">
            <w:pPr>
              <w:spacing w:before="120" w:after="120"/>
              <w:jc w:val="center"/>
              <w:rPr>
                <w:rFonts w:ascii="Century Gothic" w:hAnsi="Century Gothic"/>
                <w:sz w:val="16"/>
                <w:szCs w:val="16"/>
              </w:rPr>
            </w:pPr>
          </w:p>
        </w:tc>
        <w:tc>
          <w:tcPr>
            <w:tcW w:w="2436" w:type="dxa"/>
            <w:vAlign w:val="center"/>
          </w:tcPr>
          <w:p w14:paraId="672F9D29"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(Exceeds expectations)            4-5 pts.</w:t>
            </w:r>
          </w:p>
        </w:tc>
        <w:tc>
          <w:tcPr>
            <w:tcW w:w="2250" w:type="dxa"/>
            <w:vAlign w:val="center"/>
          </w:tcPr>
          <w:p w14:paraId="28AD1C57"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(Meets expectations)               2-3 pts.</w:t>
            </w:r>
          </w:p>
        </w:tc>
        <w:tc>
          <w:tcPr>
            <w:tcW w:w="2250" w:type="dxa"/>
            <w:vAlign w:val="center"/>
          </w:tcPr>
          <w:p w14:paraId="14250568" w14:textId="77777777" w:rsidR="008C51F3" w:rsidRPr="002E0E44" w:rsidRDefault="008C51F3" w:rsidP="00E97F16">
            <w:pPr>
              <w:spacing w:before="120" w:after="120"/>
              <w:jc w:val="center"/>
              <w:rPr>
                <w:rFonts w:ascii="Century Gothic" w:hAnsi="Century Gothic"/>
                <w:sz w:val="16"/>
                <w:szCs w:val="16"/>
              </w:rPr>
            </w:pPr>
            <w:r w:rsidRPr="002E0E44">
              <w:rPr>
                <w:rFonts w:ascii="Century Gothic" w:hAnsi="Century Gothic"/>
                <w:b/>
                <w:sz w:val="16"/>
                <w:szCs w:val="16"/>
              </w:rPr>
              <w:t>(Below expectations)            0-1 pts.</w:t>
            </w:r>
          </w:p>
        </w:tc>
        <w:tc>
          <w:tcPr>
            <w:tcW w:w="893" w:type="dxa"/>
            <w:shd w:val="clear" w:color="auto" w:fill="DAEEF3" w:themeFill="accent5" w:themeFillTint="33"/>
            <w:vAlign w:val="center"/>
          </w:tcPr>
          <w:p w14:paraId="6B4D2B6A" w14:textId="77777777" w:rsidR="008C51F3" w:rsidRPr="002E0E44" w:rsidRDefault="008C51F3" w:rsidP="00E97F16">
            <w:pPr>
              <w:spacing w:before="120" w:after="120"/>
              <w:jc w:val="center"/>
              <w:rPr>
                <w:rFonts w:ascii="Century Gothic" w:hAnsi="Century Gothic"/>
                <w:b/>
                <w:sz w:val="16"/>
                <w:szCs w:val="16"/>
              </w:rPr>
            </w:pPr>
            <w:r w:rsidRPr="002E0E44">
              <w:rPr>
                <w:rFonts w:ascii="Century Gothic" w:hAnsi="Century Gothic"/>
                <w:b/>
                <w:sz w:val="16"/>
                <w:szCs w:val="16"/>
              </w:rPr>
              <w:t>Points</w:t>
            </w:r>
          </w:p>
        </w:tc>
      </w:tr>
      <w:tr w:rsidR="00967E2E" w:rsidRPr="009E6127" w14:paraId="12C9A51F" w14:textId="77777777" w:rsidTr="002556E6">
        <w:trPr>
          <w:trHeight w:val="1796"/>
        </w:trPr>
        <w:tc>
          <w:tcPr>
            <w:tcW w:w="2107" w:type="dxa"/>
            <w:vAlign w:val="center"/>
          </w:tcPr>
          <w:p w14:paraId="07FB9DBC" w14:textId="77777777"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6"/>
                <w:szCs w:val="16"/>
              </w:rPr>
              <w:t>Self-assessment and self-advocacy</w:t>
            </w:r>
          </w:p>
        </w:tc>
        <w:tc>
          <w:tcPr>
            <w:tcW w:w="2436" w:type="dxa"/>
            <w:vAlign w:val="center"/>
          </w:tcPr>
          <w:p w14:paraId="5ADEED31" w14:textId="6662311F"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Completed trends and issues analysis grading rubric and provided reflection on own performance that was consistent with instructor evaluation</w:t>
            </w:r>
          </w:p>
        </w:tc>
        <w:tc>
          <w:tcPr>
            <w:tcW w:w="2250" w:type="dxa"/>
            <w:vAlign w:val="center"/>
          </w:tcPr>
          <w:p w14:paraId="353E5DF9" w14:textId="0177D3AC"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Less than 80% of rubric completed, reflection did not touch on key areas and performance was only partially consistent with instructor evaluation</w:t>
            </w:r>
          </w:p>
        </w:tc>
        <w:tc>
          <w:tcPr>
            <w:tcW w:w="2250" w:type="dxa"/>
            <w:vAlign w:val="center"/>
          </w:tcPr>
          <w:p w14:paraId="34A7E5E3" w14:textId="6DA196B3"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Did not complete a rubric or self-evaluation was not consistent with instructor evaluation</w:t>
            </w:r>
          </w:p>
        </w:tc>
        <w:tc>
          <w:tcPr>
            <w:tcW w:w="893" w:type="dxa"/>
            <w:vMerge w:val="restart"/>
            <w:shd w:val="clear" w:color="auto" w:fill="DAEEF3" w:themeFill="accent5" w:themeFillTint="33"/>
            <w:vAlign w:val="center"/>
          </w:tcPr>
          <w:p w14:paraId="282AF36F" w14:textId="77777777" w:rsidR="00967E2E" w:rsidRPr="002E0E44" w:rsidRDefault="00967E2E" w:rsidP="00E97F16">
            <w:pPr>
              <w:spacing w:before="120" w:after="120"/>
              <w:jc w:val="center"/>
              <w:rPr>
                <w:rFonts w:ascii="Century Gothic" w:hAnsi="Century Gothic"/>
                <w:sz w:val="16"/>
                <w:szCs w:val="16"/>
              </w:rPr>
            </w:pPr>
          </w:p>
        </w:tc>
      </w:tr>
      <w:tr w:rsidR="00967E2E" w:rsidRPr="009E6127" w14:paraId="22B344ED" w14:textId="77777777" w:rsidTr="002556E6">
        <w:trPr>
          <w:trHeight w:val="960"/>
        </w:trPr>
        <w:tc>
          <w:tcPr>
            <w:tcW w:w="2107" w:type="dxa"/>
            <w:vAlign w:val="center"/>
          </w:tcPr>
          <w:p w14:paraId="17E8A6BB" w14:textId="77777777" w:rsidR="00967E2E" w:rsidRPr="002E0E44" w:rsidRDefault="00967E2E" w:rsidP="00213954">
            <w:pPr>
              <w:spacing w:before="120" w:after="120"/>
              <w:jc w:val="center"/>
              <w:rPr>
                <w:rFonts w:ascii="Century Gothic" w:hAnsi="Century Gothic"/>
                <w:sz w:val="16"/>
                <w:szCs w:val="16"/>
              </w:rPr>
            </w:pPr>
            <w:r w:rsidRPr="002E0E44">
              <w:rPr>
                <w:rFonts w:ascii="Century Gothic" w:hAnsi="Century Gothic"/>
                <w:sz w:val="16"/>
                <w:szCs w:val="16"/>
              </w:rPr>
              <w:t>Written &amp; verbal communication skills</w:t>
            </w:r>
          </w:p>
        </w:tc>
        <w:tc>
          <w:tcPr>
            <w:tcW w:w="2436" w:type="dxa"/>
            <w:vAlign w:val="center"/>
          </w:tcPr>
          <w:p w14:paraId="53510443" w14:textId="77777777" w:rsidR="00967E2E" w:rsidRPr="002E0E44" w:rsidRDefault="00967E2E" w:rsidP="00213954">
            <w:pPr>
              <w:spacing w:before="120" w:after="120"/>
              <w:jc w:val="center"/>
              <w:rPr>
                <w:rFonts w:ascii="Century Gothic" w:hAnsi="Century Gothic"/>
                <w:sz w:val="16"/>
                <w:szCs w:val="16"/>
              </w:rPr>
            </w:pPr>
            <w:r w:rsidRPr="002E0E44">
              <w:rPr>
                <w:rFonts w:ascii="Century Gothic" w:hAnsi="Century Gothic"/>
                <w:sz w:val="16"/>
                <w:szCs w:val="16"/>
              </w:rPr>
              <w:t>Followed instructions and had few or no English mechanics errors</w:t>
            </w:r>
          </w:p>
        </w:tc>
        <w:tc>
          <w:tcPr>
            <w:tcW w:w="2250" w:type="dxa"/>
            <w:vAlign w:val="center"/>
          </w:tcPr>
          <w:p w14:paraId="661D5E3F" w14:textId="77777777" w:rsidR="00967E2E" w:rsidRPr="002E0E44" w:rsidRDefault="00967E2E" w:rsidP="00213954">
            <w:pPr>
              <w:spacing w:before="120" w:after="120"/>
              <w:jc w:val="center"/>
              <w:rPr>
                <w:rFonts w:ascii="Century Gothic" w:hAnsi="Century Gothic"/>
                <w:sz w:val="16"/>
                <w:szCs w:val="16"/>
              </w:rPr>
            </w:pPr>
            <w:r w:rsidRPr="002E0E44">
              <w:rPr>
                <w:rFonts w:ascii="Century Gothic" w:hAnsi="Century Gothic"/>
                <w:sz w:val="16"/>
                <w:szCs w:val="16"/>
              </w:rPr>
              <w:t>Adequate adherence to instructions and had no more than 6 English mechanics errors</w:t>
            </w:r>
          </w:p>
        </w:tc>
        <w:tc>
          <w:tcPr>
            <w:tcW w:w="2250" w:type="dxa"/>
            <w:vAlign w:val="center"/>
          </w:tcPr>
          <w:p w14:paraId="0FB583E9" w14:textId="77777777" w:rsidR="00967E2E" w:rsidRPr="002E0E44" w:rsidRDefault="00967E2E" w:rsidP="00213954">
            <w:pPr>
              <w:spacing w:before="120" w:after="120"/>
              <w:jc w:val="center"/>
              <w:rPr>
                <w:rFonts w:ascii="Century Gothic" w:hAnsi="Century Gothic"/>
                <w:sz w:val="16"/>
                <w:szCs w:val="16"/>
              </w:rPr>
            </w:pPr>
            <w:r w:rsidRPr="002E0E44">
              <w:rPr>
                <w:rFonts w:ascii="Century Gothic" w:hAnsi="Century Gothic"/>
                <w:sz w:val="16"/>
                <w:szCs w:val="16"/>
              </w:rPr>
              <w:t>Instructions not followed and had 7 or more English mechanics errors</w:t>
            </w:r>
          </w:p>
        </w:tc>
        <w:tc>
          <w:tcPr>
            <w:tcW w:w="893" w:type="dxa"/>
            <w:vMerge/>
            <w:shd w:val="clear" w:color="auto" w:fill="DAEEF3" w:themeFill="accent5" w:themeFillTint="33"/>
            <w:vAlign w:val="center"/>
          </w:tcPr>
          <w:p w14:paraId="41924023" w14:textId="77777777" w:rsidR="00967E2E" w:rsidRPr="002E0E44" w:rsidRDefault="00967E2E" w:rsidP="00213954">
            <w:pPr>
              <w:spacing w:before="120" w:after="120"/>
              <w:jc w:val="center"/>
              <w:rPr>
                <w:rFonts w:ascii="Century Gothic" w:hAnsi="Century Gothic"/>
              </w:rPr>
            </w:pPr>
          </w:p>
        </w:tc>
      </w:tr>
      <w:tr w:rsidR="00967E2E" w:rsidRPr="009E6127" w14:paraId="016FF928" w14:textId="77777777" w:rsidTr="002556E6">
        <w:trPr>
          <w:trHeight w:val="960"/>
        </w:trPr>
        <w:tc>
          <w:tcPr>
            <w:tcW w:w="2107" w:type="dxa"/>
            <w:vAlign w:val="center"/>
          </w:tcPr>
          <w:p w14:paraId="5CD047CA" w14:textId="56603993"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6"/>
                <w:szCs w:val="16"/>
              </w:rPr>
              <w:t>Identifying and using professional resources</w:t>
            </w:r>
          </w:p>
        </w:tc>
        <w:tc>
          <w:tcPr>
            <w:tcW w:w="2436" w:type="dxa"/>
            <w:vAlign w:val="center"/>
          </w:tcPr>
          <w:p w14:paraId="3D5EECB2" w14:textId="5750C3AC"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Used advanced internet skills to research issues through the legislature</w:t>
            </w:r>
          </w:p>
        </w:tc>
        <w:tc>
          <w:tcPr>
            <w:tcW w:w="2250" w:type="dxa"/>
            <w:vAlign w:val="center"/>
          </w:tcPr>
          <w:p w14:paraId="7DAB3A1C" w14:textId="779A7BAF"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Used adequate internet skills to research issues through the legislature</w:t>
            </w:r>
          </w:p>
        </w:tc>
        <w:tc>
          <w:tcPr>
            <w:tcW w:w="2250" w:type="dxa"/>
            <w:vAlign w:val="center"/>
          </w:tcPr>
          <w:p w14:paraId="2CE12F05" w14:textId="6191B698" w:rsidR="00967E2E" w:rsidRPr="002E0E44" w:rsidRDefault="00967E2E" w:rsidP="00E97F16">
            <w:pPr>
              <w:spacing w:before="120" w:after="120"/>
              <w:jc w:val="center"/>
              <w:rPr>
                <w:rFonts w:ascii="Century Gothic" w:hAnsi="Century Gothic"/>
                <w:sz w:val="16"/>
                <w:szCs w:val="16"/>
              </w:rPr>
            </w:pPr>
            <w:r w:rsidRPr="002E0E44">
              <w:rPr>
                <w:rFonts w:ascii="Century Gothic" w:hAnsi="Century Gothic"/>
                <w:sz w:val="18"/>
                <w:szCs w:val="18"/>
              </w:rPr>
              <w:t>Used minimal or no skills to research issues through the legislature</w:t>
            </w:r>
          </w:p>
        </w:tc>
        <w:tc>
          <w:tcPr>
            <w:tcW w:w="893" w:type="dxa"/>
            <w:vMerge/>
            <w:shd w:val="clear" w:color="auto" w:fill="DAEEF3" w:themeFill="accent5" w:themeFillTint="33"/>
            <w:vAlign w:val="center"/>
          </w:tcPr>
          <w:p w14:paraId="55D5AD8E" w14:textId="77777777" w:rsidR="00967E2E" w:rsidRPr="002E0E44" w:rsidRDefault="00967E2E" w:rsidP="00E97F16">
            <w:pPr>
              <w:spacing w:before="120" w:after="120"/>
              <w:jc w:val="center"/>
              <w:rPr>
                <w:rFonts w:ascii="Century Gothic" w:hAnsi="Century Gothic"/>
              </w:rPr>
            </w:pPr>
          </w:p>
        </w:tc>
      </w:tr>
    </w:tbl>
    <w:p w14:paraId="3FB61B78" w14:textId="77777777" w:rsidR="008C51F3" w:rsidRPr="008C51F3" w:rsidRDefault="008C51F3" w:rsidP="008C51F3">
      <w:pPr>
        <w:contextualSpacing/>
        <w:jc w:val="center"/>
        <w:rPr>
          <w:rFonts w:ascii="Century Gothic" w:hAnsi="Century Gothic"/>
          <w:b/>
          <w:sz w:val="22"/>
          <w:szCs w:val="22"/>
        </w:rPr>
      </w:pPr>
    </w:p>
    <w:sectPr w:rsidR="008C51F3" w:rsidRPr="008C51F3" w:rsidSect="00E134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7E2"/>
    <w:multiLevelType w:val="hybridMultilevel"/>
    <w:tmpl w:val="2356DF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75CAD"/>
    <w:multiLevelType w:val="multilevel"/>
    <w:tmpl w:val="57E6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22110"/>
    <w:multiLevelType w:val="multilevel"/>
    <w:tmpl w:val="5B80C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496A35"/>
    <w:multiLevelType w:val="multilevel"/>
    <w:tmpl w:val="97787F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76359BD"/>
    <w:multiLevelType w:val="multilevel"/>
    <w:tmpl w:val="BDC6CDE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2AC4B09"/>
    <w:multiLevelType w:val="hybridMultilevel"/>
    <w:tmpl w:val="C724341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0775A5"/>
    <w:multiLevelType w:val="hybridMultilevel"/>
    <w:tmpl w:val="0E785CC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2D3C52"/>
    <w:multiLevelType w:val="hybridMultilevel"/>
    <w:tmpl w:val="BF54A3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D235A"/>
    <w:multiLevelType w:val="multilevel"/>
    <w:tmpl w:val="D1684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42C4C"/>
    <w:multiLevelType w:val="multilevel"/>
    <w:tmpl w:val="5B80C4EE"/>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55E74BC"/>
    <w:multiLevelType w:val="multilevel"/>
    <w:tmpl w:val="5B80C4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330720">
    <w:abstractNumId w:val="3"/>
  </w:num>
  <w:num w:numId="2" w16cid:durableId="304552824">
    <w:abstractNumId w:val="4"/>
  </w:num>
  <w:num w:numId="3" w16cid:durableId="95754038">
    <w:abstractNumId w:val="6"/>
  </w:num>
  <w:num w:numId="4" w16cid:durableId="956058783">
    <w:abstractNumId w:val="1"/>
  </w:num>
  <w:num w:numId="5" w16cid:durableId="175770425">
    <w:abstractNumId w:val="8"/>
  </w:num>
  <w:num w:numId="6" w16cid:durableId="320163384">
    <w:abstractNumId w:val="2"/>
  </w:num>
  <w:num w:numId="7" w16cid:durableId="1804231262">
    <w:abstractNumId w:val="0"/>
  </w:num>
  <w:num w:numId="8" w16cid:durableId="1215198574">
    <w:abstractNumId w:val="10"/>
  </w:num>
  <w:num w:numId="9" w16cid:durableId="1882746919">
    <w:abstractNumId w:val="7"/>
  </w:num>
  <w:num w:numId="10" w16cid:durableId="720010485">
    <w:abstractNumId w:val="9"/>
  </w:num>
  <w:num w:numId="11" w16cid:durableId="1154368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16"/>
    <w:rsid w:val="0006639C"/>
    <w:rsid w:val="000758B3"/>
    <w:rsid w:val="000C68C7"/>
    <w:rsid w:val="00121B1F"/>
    <w:rsid w:val="00127D67"/>
    <w:rsid w:val="00172BFD"/>
    <w:rsid w:val="00175C89"/>
    <w:rsid w:val="001B773C"/>
    <w:rsid w:val="00213954"/>
    <w:rsid w:val="0025002E"/>
    <w:rsid w:val="002556E6"/>
    <w:rsid w:val="002B51EE"/>
    <w:rsid w:val="002E0E44"/>
    <w:rsid w:val="002F4A22"/>
    <w:rsid w:val="002F4D86"/>
    <w:rsid w:val="00320EB9"/>
    <w:rsid w:val="0037514D"/>
    <w:rsid w:val="003B5131"/>
    <w:rsid w:val="003F4778"/>
    <w:rsid w:val="0042740A"/>
    <w:rsid w:val="004601AA"/>
    <w:rsid w:val="00484416"/>
    <w:rsid w:val="00492798"/>
    <w:rsid w:val="004A4434"/>
    <w:rsid w:val="00537989"/>
    <w:rsid w:val="00565A73"/>
    <w:rsid w:val="005C1226"/>
    <w:rsid w:val="00607C68"/>
    <w:rsid w:val="00644D9F"/>
    <w:rsid w:val="00652C65"/>
    <w:rsid w:val="0069365E"/>
    <w:rsid w:val="006E3F54"/>
    <w:rsid w:val="007066A6"/>
    <w:rsid w:val="007208D4"/>
    <w:rsid w:val="0075142D"/>
    <w:rsid w:val="00753D00"/>
    <w:rsid w:val="007A3CAC"/>
    <w:rsid w:val="00831776"/>
    <w:rsid w:val="008C51F3"/>
    <w:rsid w:val="008E69B8"/>
    <w:rsid w:val="008F2590"/>
    <w:rsid w:val="00933EAC"/>
    <w:rsid w:val="00942852"/>
    <w:rsid w:val="00967E2E"/>
    <w:rsid w:val="00A03932"/>
    <w:rsid w:val="00A92FFD"/>
    <w:rsid w:val="00BD3E9D"/>
    <w:rsid w:val="00BE63EB"/>
    <w:rsid w:val="00C73032"/>
    <w:rsid w:val="00C871E5"/>
    <w:rsid w:val="00CC641B"/>
    <w:rsid w:val="00CF24EC"/>
    <w:rsid w:val="00D30C51"/>
    <w:rsid w:val="00D37C99"/>
    <w:rsid w:val="00D70581"/>
    <w:rsid w:val="00DB13FE"/>
    <w:rsid w:val="00DF4FAC"/>
    <w:rsid w:val="00E04162"/>
    <w:rsid w:val="00E13450"/>
    <w:rsid w:val="00E715DE"/>
    <w:rsid w:val="00E97F16"/>
    <w:rsid w:val="00F25FB5"/>
    <w:rsid w:val="00F43577"/>
    <w:rsid w:val="00FE44A3"/>
    <w:rsid w:val="00FF2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7FFBF"/>
  <w14:defaultImageDpi w14:val="300"/>
  <w15:docId w15:val="{B292B236-10C5-4925-AF1E-E700F0D4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4416"/>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44A3"/>
    <w:pPr>
      <w:spacing w:before="100" w:beforeAutospacing="1" w:after="100" w:afterAutospacing="1"/>
    </w:pPr>
    <w:rPr>
      <w:rFonts w:ascii="Times" w:eastAsiaTheme="minorEastAsia" w:hAnsi="Times"/>
      <w:color w:val="auto"/>
      <w:sz w:val="20"/>
      <w:szCs w:val="20"/>
    </w:rPr>
  </w:style>
  <w:style w:type="character" w:styleId="Strong">
    <w:name w:val="Strong"/>
    <w:basedOn w:val="DefaultParagraphFont"/>
    <w:uiPriority w:val="22"/>
    <w:qFormat/>
    <w:rsid w:val="00FE44A3"/>
    <w:rPr>
      <w:b/>
      <w:bCs/>
    </w:rPr>
  </w:style>
  <w:style w:type="character" w:customStyle="1" w:styleId="apple-converted-space">
    <w:name w:val="apple-converted-space"/>
    <w:basedOn w:val="DefaultParagraphFont"/>
    <w:rsid w:val="00FE44A3"/>
  </w:style>
  <w:style w:type="character" w:styleId="Hyperlink">
    <w:name w:val="Hyperlink"/>
    <w:basedOn w:val="DefaultParagraphFont"/>
    <w:uiPriority w:val="99"/>
    <w:unhideWhenUsed/>
    <w:rsid w:val="00FE44A3"/>
    <w:rPr>
      <w:color w:val="0000FF"/>
      <w:u w:val="single"/>
    </w:rPr>
  </w:style>
  <w:style w:type="character" w:styleId="Emphasis">
    <w:name w:val="Emphasis"/>
    <w:basedOn w:val="DefaultParagraphFont"/>
    <w:uiPriority w:val="20"/>
    <w:qFormat/>
    <w:rsid w:val="00FE44A3"/>
    <w:rPr>
      <w:i/>
      <w:iCs/>
    </w:rPr>
  </w:style>
  <w:style w:type="paragraph" w:styleId="ListParagraph">
    <w:name w:val="List Paragraph"/>
    <w:basedOn w:val="Normal"/>
    <w:uiPriority w:val="34"/>
    <w:qFormat/>
    <w:rsid w:val="00FE44A3"/>
    <w:pPr>
      <w:ind w:left="720"/>
      <w:contextualSpacing/>
    </w:pPr>
  </w:style>
  <w:style w:type="character" w:styleId="UnresolvedMention">
    <w:name w:val="Unresolved Mention"/>
    <w:basedOn w:val="DefaultParagraphFont"/>
    <w:uiPriority w:val="99"/>
    <w:semiHidden/>
    <w:unhideWhenUsed/>
    <w:rsid w:val="00652C65"/>
    <w:rPr>
      <w:color w:val="605E5C"/>
      <w:shd w:val="clear" w:color="auto" w:fill="E1DFDD"/>
    </w:rPr>
  </w:style>
  <w:style w:type="paragraph" w:customStyle="1" w:styleId="after-p">
    <w:name w:val="after-p"/>
    <w:basedOn w:val="Normal"/>
    <w:rsid w:val="00320EB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22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armsps.org/" TargetMode="External"/><Relationship Id="rId5" Type="http://schemas.openxmlformats.org/officeDocument/2006/relationships/hyperlink" Target="https://www.hca.wa.gov/billers-providers-partners/program-information-providers/doul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7665</Characters>
  <Application>Microsoft Office Word</Application>
  <DocSecurity>0</DocSecurity>
  <Lines>319</Lines>
  <Paragraphs>96</Paragraphs>
  <ScaleCrop>false</ScaleCrop>
  <Company>Eastern Washington University</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Wilson</dc:creator>
  <cp:keywords/>
  <dc:description/>
  <cp:lastModifiedBy>Roman Spromberg</cp:lastModifiedBy>
  <cp:revision>2</cp:revision>
  <dcterms:created xsi:type="dcterms:W3CDTF">2025-07-29T20:46:00Z</dcterms:created>
  <dcterms:modified xsi:type="dcterms:W3CDTF">2025-07-29T20:46:00Z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f2931521f79480cc84fbd77e0d602e93b2867ca31737a56fd57a740e2b5320b8</vt:lpwstr>
  </property>
</Properties>
</file>